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1"/>
        <w:tblW w:w="5107" w:type="pct"/>
        <w:tblLook w:val="02A0" w:firstRow="1" w:lastRow="0" w:firstColumn="1" w:lastColumn="0" w:noHBand="1" w:noVBand="0"/>
      </w:tblPr>
      <w:tblGrid>
        <w:gridCol w:w="3397"/>
        <w:gridCol w:w="1675"/>
        <w:gridCol w:w="2295"/>
        <w:gridCol w:w="1842"/>
      </w:tblGrid>
      <w:tr w:rsidR="004E212B" w:rsidRPr="0065038B" w14:paraId="72C1378A" w14:textId="77777777" w:rsidTr="00703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pct"/>
            <w:shd w:val="clear" w:color="auto" w:fill="BFBFBF" w:themeFill="background1" w:themeFillShade="BF"/>
          </w:tcPr>
          <w:p w14:paraId="5C9688DB" w14:textId="77777777" w:rsidR="004E212B" w:rsidRPr="004E212B" w:rsidRDefault="004E212B" w:rsidP="00710B46">
            <w:pPr>
              <w:rPr>
                <w:color w:val="2F5496" w:themeColor="accent1" w:themeShade="BF"/>
                <w:sz w:val="20"/>
                <w:lang w:val="en-GB" w:eastAsia="nl-NL"/>
              </w:rPr>
            </w:pPr>
            <w:r w:rsidRPr="004E212B">
              <w:rPr>
                <w:color w:val="2F5496" w:themeColor="accent1" w:themeShade="BF"/>
                <w:sz w:val="20"/>
                <w:lang w:val="en-GB" w:eastAsia="nl-NL"/>
              </w:rPr>
              <w:t>Question</w:t>
            </w:r>
          </w:p>
        </w:tc>
        <w:tc>
          <w:tcPr>
            <w:tcW w:w="909" w:type="pct"/>
            <w:shd w:val="clear" w:color="auto" w:fill="BFBFBF" w:themeFill="background1" w:themeFillShade="BF"/>
          </w:tcPr>
          <w:p w14:paraId="160D1772" w14:textId="77777777" w:rsidR="004E212B" w:rsidRPr="004E212B" w:rsidRDefault="004E212B" w:rsidP="00710B46">
            <w:pPr>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20"/>
                <w:lang w:val="en-GB" w:eastAsia="nl-NL"/>
              </w:rPr>
            </w:pPr>
            <w:r w:rsidRPr="004E212B">
              <w:rPr>
                <w:color w:val="2F5496" w:themeColor="accent1" w:themeShade="BF"/>
                <w:sz w:val="20"/>
                <w:lang w:val="en-GB" w:eastAsia="nl-NL"/>
              </w:rPr>
              <w:t>WP Leader</w:t>
            </w:r>
          </w:p>
        </w:tc>
        <w:tc>
          <w:tcPr>
            <w:tcW w:w="1246" w:type="pct"/>
            <w:shd w:val="clear" w:color="auto" w:fill="BFBFBF" w:themeFill="background1" w:themeFillShade="BF"/>
          </w:tcPr>
          <w:p w14:paraId="0F493ABF" w14:textId="77777777" w:rsidR="004E212B" w:rsidRPr="004E212B" w:rsidRDefault="004E212B" w:rsidP="00710B46">
            <w:pPr>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20"/>
                <w:lang w:val="en-GB" w:eastAsia="nl-NL"/>
              </w:rPr>
            </w:pPr>
            <w:r w:rsidRPr="004E212B">
              <w:rPr>
                <w:color w:val="2F5496" w:themeColor="accent1" w:themeShade="BF"/>
                <w:sz w:val="20"/>
                <w:lang w:val="en-GB" w:eastAsia="nl-NL"/>
              </w:rPr>
              <w:t>Peer reviewer(s)</w:t>
            </w:r>
          </w:p>
        </w:tc>
        <w:tc>
          <w:tcPr>
            <w:tcW w:w="1000" w:type="pct"/>
            <w:shd w:val="clear" w:color="auto" w:fill="BFBFBF" w:themeFill="background1" w:themeFillShade="BF"/>
          </w:tcPr>
          <w:p w14:paraId="075F6C0F" w14:textId="77777777" w:rsidR="004E212B" w:rsidRPr="004E212B" w:rsidRDefault="004E212B" w:rsidP="00710B46">
            <w:pPr>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20"/>
                <w:lang w:val="en-GB" w:eastAsia="nl-NL"/>
              </w:rPr>
            </w:pPr>
            <w:r w:rsidRPr="004E212B">
              <w:rPr>
                <w:color w:val="2F5496" w:themeColor="accent1" w:themeShade="BF"/>
                <w:sz w:val="20"/>
                <w:lang w:val="en-GB" w:eastAsia="nl-NL"/>
              </w:rPr>
              <w:t>Project Coordinator</w:t>
            </w:r>
          </w:p>
        </w:tc>
      </w:tr>
      <w:tr w:rsidR="004E212B" w:rsidRPr="00960250" w14:paraId="02433AC1"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797C9CE5" w14:textId="77777777" w:rsidR="004E212B" w:rsidRPr="00960250" w:rsidRDefault="004E212B" w:rsidP="00710B46">
            <w:pPr>
              <w:jc w:val="left"/>
              <w:rPr>
                <w:color w:val="auto"/>
                <w:sz w:val="20"/>
                <w:highlight w:val="yellow"/>
                <w:lang w:val="en-GB" w:eastAsia="nl-NL"/>
              </w:rPr>
            </w:pPr>
          </w:p>
        </w:tc>
        <w:tc>
          <w:tcPr>
            <w:tcW w:w="909" w:type="pct"/>
          </w:tcPr>
          <w:p w14:paraId="3C9BEF75"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1246" w:type="pct"/>
          </w:tcPr>
          <w:p w14:paraId="453E357E"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1000" w:type="pct"/>
          </w:tcPr>
          <w:p w14:paraId="7E970261"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r>
      <w:tr w:rsidR="004E212B" w:rsidRPr="00960250" w14:paraId="59B1E346"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6831A6CC" w14:textId="360F0EB6" w:rsidR="004E212B" w:rsidRPr="005F2442" w:rsidRDefault="004E212B" w:rsidP="005F2442">
            <w:pPr>
              <w:pStyle w:val="ListParagraph"/>
              <w:numPr>
                <w:ilvl w:val="0"/>
                <w:numId w:val="9"/>
              </w:numPr>
              <w:spacing w:before="120" w:after="120"/>
              <w:mirrorIndents/>
              <w:jc w:val="left"/>
              <w:rPr>
                <w:color w:val="auto"/>
                <w:sz w:val="20"/>
                <w:lang w:val="en-GB" w:eastAsia="nl-NL"/>
              </w:rPr>
            </w:pPr>
            <w:r w:rsidRPr="005F2442">
              <w:rPr>
                <w:color w:val="auto"/>
                <w:sz w:val="20"/>
                <w:lang w:val="en-GB"/>
              </w:rPr>
              <w:t>Do you accept th</w:t>
            </w:r>
            <w:r w:rsidR="00703F63">
              <w:rPr>
                <w:color w:val="auto"/>
                <w:sz w:val="20"/>
                <w:lang w:val="en-GB"/>
              </w:rPr>
              <w:t>is</w:t>
            </w:r>
            <w:r w:rsidRPr="005F2442">
              <w:rPr>
                <w:color w:val="auto"/>
                <w:sz w:val="20"/>
                <w:lang w:val="en-GB"/>
              </w:rPr>
              <w:t xml:space="preserve"> Deliverable as it is?</w:t>
            </w:r>
          </w:p>
        </w:tc>
        <w:tc>
          <w:tcPr>
            <w:tcW w:w="909" w:type="pct"/>
          </w:tcPr>
          <w:p w14:paraId="53D8D227"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246" w:type="pct"/>
          </w:tcPr>
          <w:p w14:paraId="4002FE2E"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000" w:type="pct"/>
          </w:tcPr>
          <w:p w14:paraId="4DDE06A6" w14:textId="77777777" w:rsidR="004E212B" w:rsidRPr="00960250" w:rsidRDefault="004E212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FE67DB" w:rsidRPr="00960250" w14:paraId="5A46C837"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76056C8B" w14:textId="77777777" w:rsidR="00FE67DB" w:rsidRPr="005F2442" w:rsidRDefault="00FE67DB" w:rsidP="005F2442">
            <w:pPr>
              <w:pStyle w:val="ListParagraph"/>
              <w:numPr>
                <w:ilvl w:val="0"/>
                <w:numId w:val="9"/>
              </w:numPr>
              <w:spacing w:before="120" w:after="120"/>
              <w:mirrorIndents/>
              <w:jc w:val="left"/>
              <w:rPr>
                <w:b w:val="0"/>
                <w:bCs w:val="0"/>
                <w:color w:val="auto"/>
                <w:sz w:val="20"/>
                <w:lang w:val="en-GB"/>
              </w:rPr>
            </w:pPr>
            <w:r w:rsidRPr="005F2442">
              <w:rPr>
                <w:color w:val="auto"/>
                <w:sz w:val="20"/>
                <w:lang w:val="en-GB"/>
              </w:rPr>
              <w:t>Is the Deliverable complete?</w:t>
            </w:r>
          </w:p>
          <w:p w14:paraId="03BF6AAC" w14:textId="6A766A79" w:rsidR="00FE67DB" w:rsidRPr="00703F63" w:rsidRDefault="00703F63" w:rsidP="00703F63">
            <w:pPr>
              <w:pStyle w:val="ListParagraph"/>
              <w:numPr>
                <w:ilvl w:val="0"/>
                <w:numId w:val="10"/>
              </w:numPr>
              <w:spacing w:before="120" w:after="120"/>
              <w:mirrorIndents/>
              <w:jc w:val="left"/>
              <w:rPr>
                <w:b w:val="0"/>
                <w:bCs w:val="0"/>
                <w:color w:val="auto"/>
                <w:sz w:val="20"/>
                <w:lang w:val="en-GB"/>
              </w:rPr>
            </w:pPr>
            <w:r>
              <w:rPr>
                <w:b w:val="0"/>
                <w:bCs w:val="0"/>
                <w:color w:val="auto"/>
                <w:sz w:val="20"/>
                <w:lang w:val="en-GB"/>
              </w:rPr>
              <w:t>A</w:t>
            </w:r>
            <w:r w:rsidR="00FE67DB" w:rsidRPr="00703F63">
              <w:rPr>
                <w:b w:val="0"/>
                <w:bCs w:val="0"/>
                <w:color w:val="auto"/>
                <w:sz w:val="20"/>
                <w:lang w:val="en-GB"/>
              </w:rPr>
              <w:t>ll required chapters</w:t>
            </w:r>
            <w:r>
              <w:rPr>
                <w:b w:val="0"/>
                <w:bCs w:val="0"/>
                <w:color w:val="auto"/>
                <w:sz w:val="20"/>
                <w:lang w:val="en-GB"/>
              </w:rPr>
              <w:t>?</w:t>
            </w:r>
          </w:p>
          <w:p w14:paraId="10858A16" w14:textId="6673259A" w:rsidR="00FE67DB" w:rsidRPr="00703F63" w:rsidRDefault="00703F63" w:rsidP="00703F63">
            <w:pPr>
              <w:pStyle w:val="ListParagraph"/>
              <w:numPr>
                <w:ilvl w:val="0"/>
                <w:numId w:val="10"/>
              </w:numPr>
              <w:spacing w:before="120" w:after="120"/>
              <w:mirrorIndents/>
              <w:jc w:val="left"/>
              <w:rPr>
                <w:color w:val="auto"/>
                <w:sz w:val="20"/>
                <w:lang w:val="en-GB"/>
              </w:rPr>
            </w:pPr>
            <w:r>
              <w:rPr>
                <w:b w:val="0"/>
                <w:bCs w:val="0"/>
                <w:color w:val="auto"/>
                <w:sz w:val="20"/>
                <w:lang w:val="en-GB"/>
              </w:rPr>
              <w:t>U</w:t>
            </w:r>
            <w:r w:rsidR="00FE67DB" w:rsidRPr="00703F63">
              <w:rPr>
                <w:b w:val="0"/>
                <w:bCs w:val="0"/>
                <w:color w:val="auto"/>
                <w:sz w:val="20"/>
                <w:lang w:val="en-GB"/>
              </w:rPr>
              <w:t>se of relevant templates</w:t>
            </w:r>
            <w:r>
              <w:rPr>
                <w:b w:val="0"/>
                <w:bCs w:val="0"/>
                <w:color w:val="auto"/>
                <w:sz w:val="20"/>
                <w:lang w:val="en-GB"/>
              </w:rPr>
              <w:t>?</w:t>
            </w:r>
          </w:p>
        </w:tc>
        <w:tc>
          <w:tcPr>
            <w:tcW w:w="909" w:type="pct"/>
          </w:tcPr>
          <w:p w14:paraId="6E0F236A" w14:textId="77777777" w:rsidR="00FE67DB" w:rsidRPr="00960250" w:rsidRDefault="00FE67D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55CE86E7" w14:textId="77777777" w:rsidR="00FE67DB" w:rsidRPr="00960250" w:rsidRDefault="00FE67D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6F1A2D3F" w14:textId="77777777" w:rsidR="00FE67DB" w:rsidRPr="00960250" w:rsidRDefault="00FE67DB" w:rsidP="00710B46">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r w:rsidR="004E212B" w:rsidRPr="00960250" w14:paraId="5AE507B0"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3E4E9B1A" w14:textId="2391A375" w:rsidR="004E212B" w:rsidRPr="00703F63" w:rsidRDefault="004E212B" w:rsidP="005F2442">
            <w:pPr>
              <w:pStyle w:val="ListParagraph"/>
              <w:numPr>
                <w:ilvl w:val="0"/>
                <w:numId w:val="9"/>
              </w:numPr>
              <w:spacing w:before="120" w:after="120"/>
              <w:mirrorIndents/>
              <w:jc w:val="left"/>
              <w:rPr>
                <w:color w:val="auto"/>
                <w:sz w:val="20"/>
                <w:lang w:val="en-GB"/>
              </w:rPr>
            </w:pPr>
            <w:r w:rsidRPr="00703F63">
              <w:rPr>
                <w:color w:val="auto"/>
                <w:sz w:val="20"/>
                <w:lang w:val="en-GB"/>
              </w:rPr>
              <w:t>Does t</w:t>
            </w:r>
            <w:r w:rsidR="00703F63">
              <w:rPr>
                <w:color w:val="auto"/>
                <w:sz w:val="20"/>
                <w:lang w:val="en-GB"/>
              </w:rPr>
              <w:t>he</w:t>
            </w:r>
            <w:r w:rsidRPr="00703F63">
              <w:rPr>
                <w:color w:val="auto"/>
                <w:sz w:val="20"/>
                <w:lang w:val="en-GB"/>
              </w:rPr>
              <w:t xml:space="preserve"> </w:t>
            </w:r>
            <w:r w:rsidR="00703F63">
              <w:rPr>
                <w:color w:val="auto"/>
                <w:sz w:val="20"/>
                <w:lang w:val="en-GB"/>
              </w:rPr>
              <w:t>D</w:t>
            </w:r>
            <w:r w:rsidRPr="00703F63">
              <w:rPr>
                <w:color w:val="auto"/>
                <w:sz w:val="20"/>
                <w:lang w:val="en-GB"/>
              </w:rPr>
              <w:t xml:space="preserve">eliverable correspond to the </w:t>
            </w:r>
            <w:proofErr w:type="spellStart"/>
            <w:r w:rsidRPr="00703F63">
              <w:rPr>
                <w:color w:val="auto"/>
                <w:sz w:val="20"/>
                <w:lang w:val="en-GB"/>
              </w:rPr>
              <w:t>Do</w:t>
            </w:r>
            <w:r w:rsidR="00FE67DB" w:rsidRPr="00703F63">
              <w:rPr>
                <w:color w:val="auto"/>
                <w:sz w:val="20"/>
                <w:lang w:val="en-GB"/>
              </w:rPr>
              <w:t>A</w:t>
            </w:r>
            <w:proofErr w:type="spellEnd"/>
            <w:r w:rsidRPr="00703F63">
              <w:rPr>
                <w:color w:val="auto"/>
                <w:sz w:val="20"/>
                <w:lang w:val="en-GB"/>
              </w:rPr>
              <w:t>?</w:t>
            </w:r>
          </w:p>
          <w:p w14:paraId="51C4F9D2" w14:textId="2E1B4001" w:rsidR="00FE67DB" w:rsidRPr="00FE67DB" w:rsidRDefault="00FE67DB" w:rsidP="00703F63">
            <w:pPr>
              <w:pStyle w:val="ListParagraph"/>
              <w:numPr>
                <w:ilvl w:val="0"/>
                <w:numId w:val="10"/>
              </w:numPr>
              <w:spacing w:before="120" w:after="120"/>
              <w:mirrorIndents/>
              <w:jc w:val="left"/>
              <w:rPr>
                <w:rFonts w:cs="Calibri"/>
                <w:sz w:val="22"/>
                <w:szCs w:val="22"/>
                <w:lang w:val="en-GB"/>
              </w:rPr>
            </w:pPr>
            <w:r w:rsidRPr="00703F63">
              <w:rPr>
                <w:b w:val="0"/>
                <w:bCs w:val="0"/>
                <w:color w:val="auto"/>
                <w:sz w:val="20"/>
                <w:lang w:val="en-GB"/>
              </w:rPr>
              <w:t>All relevant actions preformed and reported</w:t>
            </w:r>
            <w:r w:rsidR="00703F63">
              <w:rPr>
                <w:b w:val="0"/>
                <w:bCs w:val="0"/>
                <w:color w:val="auto"/>
                <w:sz w:val="20"/>
                <w:lang w:val="en-GB"/>
              </w:rPr>
              <w:t>?</w:t>
            </w:r>
          </w:p>
        </w:tc>
        <w:tc>
          <w:tcPr>
            <w:tcW w:w="909" w:type="pct"/>
          </w:tcPr>
          <w:p w14:paraId="0CB0BB71"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246" w:type="pct"/>
          </w:tcPr>
          <w:p w14:paraId="7313A2D5"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000" w:type="pct"/>
          </w:tcPr>
          <w:p w14:paraId="535ABBD7"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4E212B" w:rsidRPr="00960250" w14:paraId="1A3AB6E5"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71DCDB16" w14:textId="77777777" w:rsidR="004E212B" w:rsidRPr="00703F63" w:rsidRDefault="004E212B" w:rsidP="005F2442">
            <w:pPr>
              <w:pStyle w:val="ListParagraph"/>
              <w:numPr>
                <w:ilvl w:val="0"/>
                <w:numId w:val="9"/>
              </w:numPr>
              <w:spacing w:before="120" w:after="120"/>
              <w:mirrorIndents/>
              <w:jc w:val="left"/>
              <w:rPr>
                <w:color w:val="auto"/>
                <w:sz w:val="20"/>
                <w:lang w:val="en-GB"/>
              </w:rPr>
            </w:pPr>
            <w:r w:rsidRPr="00703F63">
              <w:rPr>
                <w:color w:val="auto"/>
                <w:sz w:val="20"/>
                <w:lang w:val="en-GB"/>
              </w:rPr>
              <w:t>Is the Deliverable in line with the IDEALFUEL objectives?</w:t>
            </w:r>
          </w:p>
          <w:p w14:paraId="67D71181" w14:textId="01DF5601" w:rsidR="00FE67DB" w:rsidRPr="00703F63" w:rsidRDefault="00FE67DB" w:rsidP="00703F63">
            <w:pPr>
              <w:pStyle w:val="ListParagraph"/>
              <w:numPr>
                <w:ilvl w:val="0"/>
                <w:numId w:val="10"/>
              </w:numPr>
              <w:spacing w:before="120" w:after="120"/>
              <w:mirrorIndents/>
              <w:jc w:val="left"/>
              <w:rPr>
                <w:b w:val="0"/>
                <w:bCs w:val="0"/>
                <w:color w:val="auto"/>
                <w:sz w:val="20"/>
                <w:lang w:val="en-GB"/>
              </w:rPr>
            </w:pPr>
            <w:r w:rsidRPr="00703F63">
              <w:rPr>
                <w:b w:val="0"/>
                <w:bCs w:val="0"/>
                <w:color w:val="auto"/>
                <w:sz w:val="20"/>
                <w:lang w:val="en-GB"/>
              </w:rPr>
              <w:t>WP objectives</w:t>
            </w:r>
          </w:p>
          <w:p w14:paraId="573F6DE7" w14:textId="40C76CA3" w:rsidR="00FE67DB" w:rsidRPr="00FE67DB" w:rsidRDefault="00FE67DB" w:rsidP="00703F63">
            <w:pPr>
              <w:pStyle w:val="ListParagraph"/>
              <w:numPr>
                <w:ilvl w:val="0"/>
                <w:numId w:val="10"/>
              </w:numPr>
              <w:spacing w:before="120" w:after="120"/>
              <w:mirrorIndents/>
              <w:jc w:val="left"/>
              <w:rPr>
                <w:rFonts w:cs="Calibri"/>
                <w:sz w:val="22"/>
                <w:szCs w:val="22"/>
                <w:lang w:val="en-GB"/>
              </w:rPr>
            </w:pPr>
            <w:r w:rsidRPr="00703F63">
              <w:rPr>
                <w:b w:val="0"/>
                <w:bCs w:val="0"/>
                <w:color w:val="auto"/>
                <w:sz w:val="20"/>
                <w:lang w:val="en-GB"/>
              </w:rPr>
              <w:t>Task Objectives</w:t>
            </w:r>
          </w:p>
        </w:tc>
        <w:tc>
          <w:tcPr>
            <w:tcW w:w="909" w:type="pct"/>
          </w:tcPr>
          <w:p w14:paraId="37681388"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2EC20F5D"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65D43D26"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r w:rsidR="00FE67DB" w:rsidRPr="00960250" w14:paraId="705DFB20"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10622EF1" w14:textId="15AEB68D" w:rsidR="00FE67DB" w:rsidRPr="005F2442" w:rsidRDefault="00FE67DB" w:rsidP="005F2442">
            <w:pPr>
              <w:pStyle w:val="ListParagraph"/>
              <w:numPr>
                <w:ilvl w:val="0"/>
                <w:numId w:val="9"/>
              </w:numPr>
              <w:spacing w:before="120" w:after="120"/>
              <w:mirrorIndents/>
              <w:jc w:val="left"/>
              <w:rPr>
                <w:color w:val="auto"/>
                <w:sz w:val="20"/>
                <w:lang w:val="en-GB"/>
              </w:rPr>
            </w:pPr>
            <w:r w:rsidRPr="005F2442">
              <w:rPr>
                <w:color w:val="auto"/>
                <w:sz w:val="20"/>
                <w:lang w:val="en-GB"/>
              </w:rPr>
              <w:t>Is the technical quality</w:t>
            </w:r>
            <w:r w:rsidR="00703F63">
              <w:rPr>
                <w:color w:val="auto"/>
                <w:sz w:val="20"/>
                <w:lang w:val="en-GB"/>
              </w:rPr>
              <w:t xml:space="preserve"> </w:t>
            </w:r>
            <w:r w:rsidRPr="005F2442">
              <w:rPr>
                <w:color w:val="auto"/>
                <w:sz w:val="20"/>
                <w:lang w:val="en-GB"/>
              </w:rPr>
              <w:t>sufficient?</w:t>
            </w:r>
          </w:p>
          <w:p w14:paraId="0482A509" w14:textId="281428DB" w:rsidR="00703F63" w:rsidRPr="00703F63" w:rsidRDefault="00FE67DB" w:rsidP="00703F63">
            <w:pPr>
              <w:pStyle w:val="ListParagraph"/>
              <w:numPr>
                <w:ilvl w:val="0"/>
                <w:numId w:val="10"/>
              </w:numPr>
              <w:spacing w:before="120" w:after="120"/>
              <w:mirrorIndents/>
              <w:jc w:val="left"/>
              <w:rPr>
                <w:rFonts w:cs="Calibri"/>
                <w:sz w:val="22"/>
                <w:szCs w:val="22"/>
                <w:lang w:val="en-GB"/>
              </w:rPr>
            </w:pPr>
            <w:r w:rsidRPr="00703F63">
              <w:rPr>
                <w:b w:val="0"/>
                <w:bCs w:val="0"/>
                <w:color w:val="auto"/>
                <w:sz w:val="20"/>
                <w:lang w:val="en-GB"/>
              </w:rPr>
              <w:t>inputs and assumptions correct</w:t>
            </w:r>
            <w:r w:rsidR="00703F63">
              <w:rPr>
                <w:b w:val="0"/>
                <w:bCs w:val="0"/>
                <w:color w:val="auto"/>
                <w:sz w:val="20"/>
                <w:lang w:val="en-GB"/>
              </w:rPr>
              <w:t>/clear?</w:t>
            </w:r>
          </w:p>
          <w:p w14:paraId="4ABD886E" w14:textId="6A81B7F9" w:rsidR="00703F63" w:rsidRPr="00703F63" w:rsidRDefault="00703F63" w:rsidP="00703F63">
            <w:pPr>
              <w:pStyle w:val="ListParagraph"/>
              <w:numPr>
                <w:ilvl w:val="0"/>
                <w:numId w:val="10"/>
              </w:numPr>
              <w:spacing w:before="120" w:after="120"/>
              <w:mirrorIndents/>
              <w:jc w:val="left"/>
              <w:rPr>
                <w:rFonts w:cs="Calibri"/>
                <w:sz w:val="22"/>
                <w:szCs w:val="22"/>
                <w:lang w:val="en-GB"/>
              </w:rPr>
            </w:pPr>
            <w:r>
              <w:rPr>
                <w:b w:val="0"/>
                <w:bCs w:val="0"/>
                <w:color w:val="auto"/>
                <w:sz w:val="20"/>
                <w:lang w:val="en-GB"/>
              </w:rPr>
              <w:t>D</w:t>
            </w:r>
            <w:r w:rsidR="00FE67DB" w:rsidRPr="00703F63">
              <w:rPr>
                <w:b w:val="0"/>
                <w:bCs w:val="0"/>
                <w:color w:val="auto"/>
                <w:sz w:val="20"/>
                <w:lang w:val="en-GB"/>
              </w:rPr>
              <w:t>ata, calculations</w:t>
            </w:r>
            <w:r>
              <w:rPr>
                <w:b w:val="0"/>
                <w:bCs w:val="0"/>
                <w:color w:val="auto"/>
                <w:sz w:val="20"/>
                <w:lang w:val="en-GB"/>
              </w:rPr>
              <w:t>,</w:t>
            </w:r>
            <w:r w:rsidR="00FE67DB" w:rsidRPr="00703F63">
              <w:rPr>
                <w:b w:val="0"/>
                <w:bCs w:val="0"/>
                <w:color w:val="auto"/>
                <w:sz w:val="20"/>
                <w:lang w:val="en-GB"/>
              </w:rPr>
              <w:t xml:space="preserve"> and motivations correc</w:t>
            </w:r>
            <w:r>
              <w:rPr>
                <w:b w:val="0"/>
                <w:bCs w:val="0"/>
                <w:color w:val="auto"/>
                <w:sz w:val="20"/>
                <w:lang w:val="en-GB"/>
              </w:rPr>
              <w:t>t/clear?</w:t>
            </w:r>
          </w:p>
          <w:p w14:paraId="18C9F7BB" w14:textId="44DF6F4C" w:rsidR="00FE67DB" w:rsidRPr="004423C2" w:rsidRDefault="00703F63" w:rsidP="00703F63">
            <w:pPr>
              <w:pStyle w:val="ListParagraph"/>
              <w:numPr>
                <w:ilvl w:val="0"/>
                <w:numId w:val="10"/>
              </w:numPr>
              <w:spacing w:before="120" w:after="120"/>
              <w:mirrorIndents/>
              <w:jc w:val="left"/>
              <w:rPr>
                <w:rFonts w:cs="Calibri"/>
                <w:sz w:val="22"/>
                <w:szCs w:val="22"/>
                <w:lang w:val="en-GB"/>
              </w:rPr>
            </w:pPr>
            <w:r>
              <w:rPr>
                <w:b w:val="0"/>
                <w:bCs w:val="0"/>
                <w:color w:val="auto"/>
                <w:sz w:val="20"/>
                <w:lang w:val="en-GB"/>
              </w:rPr>
              <w:t>O</w:t>
            </w:r>
            <w:r w:rsidR="00FE67DB" w:rsidRPr="00703F63">
              <w:rPr>
                <w:b w:val="0"/>
                <w:bCs w:val="0"/>
                <w:color w:val="auto"/>
                <w:sz w:val="20"/>
                <w:lang w:val="en-GB"/>
              </w:rPr>
              <w:t>utputs and conclusions correct</w:t>
            </w:r>
            <w:r>
              <w:rPr>
                <w:b w:val="0"/>
                <w:bCs w:val="0"/>
                <w:color w:val="auto"/>
                <w:sz w:val="20"/>
                <w:lang w:val="en-GB"/>
              </w:rPr>
              <w:t>/clear?</w:t>
            </w:r>
          </w:p>
        </w:tc>
        <w:tc>
          <w:tcPr>
            <w:tcW w:w="909" w:type="pct"/>
          </w:tcPr>
          <w:p w14:paraId="173186B2"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62091242"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110E65A4"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r w:rsidR="00FE67DB" w:rsidRPr="00960250" w14:paraId="6155D4A2"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603CC546" w14:textId="5DF7D10A" w:rsidR="00FE67DB" w:rsidRPr="00703F63" w:rsidRDefault="00FE67DB" w:rsidP="005F2442">
            <w:pPr>
              <w:pStyle w:val="ListParagraph"/>
              <w:numPr>
                <w:ilvl w:val="0"/>
                <w:numId w:val="9"/>
              </w:numPr>
              <w:spacing w:before="120" w:after="120"/>
              <w:mirrorIndents/>
              <w:jc w:val="left"/>
              <w:rPr>
                <w:color w:val="auto"/>
                <w:sz w:val="20"/>
                <w:lang w:val="en-GB"/>
              </w:rPr>
            </w:pPr>
            <w:r w:rsidRPr="005F2442">
              <w:rPr>
                <w:color w:val="auto"/>
                <w:sz w:val="20"/>
                <w:lang w:val="en-GB"/>
              </w:rPr>
              <w:t>Is created and potential IP identified and are protection measures in place?</w:t>
            </w:r>
          </w:p>
        </w:tc>
        <w:tc>
          <w:tcPr>
            <w:tcW w:w="909" w:type="pct"/>
          </w:tcPr>
          <w:p w14:paraId="1668E533"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512D960A"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5CE1E688" w14:textId="77777777" w:rsidR="00FE67DB" w:rsidRPr="00960250" w:rsidRDefault="00FE67D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r w:rsidR="004E212B" w:rsidRPr="00960250" w14:paraId="2878BFE7"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307C40FE" w14:textId="157F1E0E" w:rsidR="004E212B" w:rsidRPr="005F2442" w:rsidRDefault="00A20AF4" w:rsidP="005F2442">
            <w:pPr>
              <w:pStyle w:val="ListParagraph"/>
              <w:numPr>
                <w:ilvl w:val="0"/>
                <w:numId w:val="9"/>
              </w:numPr>
              <w:spacing w:before="120" w:after="120"/>
              <w:mirrorIndents/>
              <w:jc w:val="left"/>
              <w:rPr>
                <w:rFonts w:cs="Calibri"/>
                <w:sz w:val="22"/>
                <w:szCs w:val="22"/>
                <w:lang w:val="en-GB"/>
              </w:rPr>
            </w:pPr>
            <w:r w:rsidRPr="005F2442">
              <w:rPr>
                <w:color w:val="auto"/>
                <w:sz w:val="20"/>
                <w:lang w:val="en-GB"/>
              </w:rPr>
              <w:t>Is the Risk Procedure followed and reported?</w:t>
            </w:r>
          </w:p>
        </w:tc>
        <w:tc>
          <w:tcPr>
            <w:tcW w:w="909" w:type="pct"/>
          </w:tcPr>
          <w:p w14:paraId="29D62DB6"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18A46601"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75E9E164"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r w:rsidR="004E212B" w:rsidRPr="00960250" w14:paraId="10A2E8BD" w14:textId="77777777" w:rsidTr="00703F63">
        <w:tc>
          <w:tcPr>
            <w:cnfStyle w:val="001000000000" w:firstRow="0" w:lastRow="0" w:firstColumn="1" w:lastColumn="0" w:oddVBand="0" w:evenVBand="0" w:oddHBand="0" w:evenHBand="0" w:firstRowFirstColumn="0" w:firstRowLastColumn="0" w:lastRowFirstColumn="0" w:lastRowLastColumn="0"/>
            <w:tcW w:w="1844" w:type="pct"/>
          </w:tcPr>
          <w:p w14:paraId="10A8D97D" w14:textId="77777777" w:rsidR="00703F63" w:rsidRPr="00703F63" w:rsidRDefault="004E212B" w:rsidP="005F2442">
            <w:pPr>
              <w:pStyle w:val="ListParagraph"/>
              <w:numPr>
                <w:ilvl w:val="0"/>
                <w:numId w:val="9"/>
              </w:numPr>
              <w:spacing w:before="120" w:after="120"/>
              <w:mirrorIndents/>
              <w:jc w:val="left"/>
              <w:rPr>
                <w:color w:val="auto"/>
                <w:sz w:val="20"/>
                <w:lang w:val="en-GB"/>
              </w:rPr>
            </w:pPr>
            <w:r w:rsidRPr="005F2442">
              <w:rPr>
                <w:color w:val="auto"/>
                <w:sz w:val="20"/>
                <w:lang w:val="en-GB"/>
              </w:rPr>
              <w:t>Is the reporting quality sufficient?</w:t>
            </w:r>
          </w:p>
          <w:p w14:paraId="3F0560E0" w14:textId="77777777" w:rsidR="00703F63" w:rsidRPr="00703F63" w:rsidRDefault="00703F63" w:rsidP="00703F63">
            <w:pPr>
              <w:pStyle w:val="ListParagraph"/>
              <w:numPr>
                <w:ilvl w:val="0"/>
                <w:numId w:val="11"/>
              </w:numPr>
              <w:spacing w:before="120" w:after="120"/>
              <w:mirrorIndents/>
              <w:jc w:val="left"/>
              <w:rPr>
                <w:b w:val="0"/>
                <w:bCs w:val="0"/>
                <w:color w:val="auto"/>
                <w:sz w:val="20"/>
                <w:lang w:val="en-GB"/>
              </w:rPr>
            </w:pPr>
            <w:r>
              <w:rPr>
                <w:b w:val="0"/>
                <w:bCs w:val="0"/>
                <w:color w:val="auto"/>
                <w:sz w:val="20"/>
                <w:lang w:val="en-GB"/>
              </w:rPr>
              <w:t>C</w:t>
            </w:r>
            <w:r w:rsidR="004E212B" w:rsidRPr="00703F63">
              <w:rPr>
                <w:b w:val="0"/>
                <w:bCs w:val="0"/>
                <w:color w:val="auto"/>
                <w:sz w:val="20"/>
                <w:lang w:val="en-GB"/>
              </w:rPr>
              <w:t>lear languag</w:t>
            </w:r>
            <w:r>
              <w:rPr>
                <w:b w:val="0"/>
                <w:bCs w:val="0"/>
                <w:color w:val="auto"/>
                <w:sz w:val="20"/>
                <w:lang w:val="en-GB"/>
              </w:rPr>
              <w:t>e</w:t>
            </w:r>
          </w:p>
          <w:p w14:paraId="7F79B968" w14:textId="77777777" w:rsidR="00703F63" w:rsidRPr="00703F63" w:rsidRDefault="00703F63" w:rsidP="00703F63">
            <w:pPr>
              <w:pStyle w:val="ListParagraph"/>
              <w:numPr>
                <w:ilvl w:val="0"/>
                <w:numId w:val="11"/>
              </w:numPr>
              <w:spacing w:before="120" w:after="120"/>
              <w:mirrorIndents/>
              <w:jc w:val="left"/>
              <w:rPr>
                <w:b w:val="0"/>
                <w:bCs w:val="0"/>
                <w:color w:val="auto"/>
                <w:sz w:val="20"/>
                <w:lang w:val="en-GB"/>
              </w:rPr>
            </w:pPr>
            <w:r>
              <w:rPr>
                <w:b w:val="0"/>
                <w:bCs w:val="0"/>
                <w:color w:val="auto"/>
                <w:sz w:val="20"/>
                <w:lang w:val="en-GB"/>
              </w:rPr>
              <w:t>C</w:t>
            </w:r>
            <w:r w:rsidR="00A20AF4" w:rsidRPr="00703F63">
              <w:rPr>
                <w:b w:val="0"/>
                <w:bCs w:val="0"/>
                <w:color w:val="auto"/>
                <w:sz w:val="20"/>
                <w:lang w:val="en-GB"/>
              </w:rPr>
              <w:t xml:space="preserve">lear </w:t>
            </w:r>
            <w:r w:rsidR="004E212B" w:rsidRPr="00703F63">
              <w:rPr>
                <w:b w:val="0"/>
                <w:bCs w:val="0"/>
                <w:color w:val="auto"/>
                <w:sz w:val="20"/>
                <w:lang w:val="en-GB"/>
              </w:rPr>
              <w:t>argumentation</w:t>
            </w:r>
          </w:p>
          <w:p w14:paraId="4FD76A05" w14:textId="77777777" w:rsidR="00703F63" w:rsidRPr="00703F63" w:rsidRDefault="00703F63" w:rsidP="00703F63">
            <w:pPr>
              <w:pStyle w:val="ListParagraph"/>
              <w:numPr>
                <w:ilvl w:val="0"/>
                <w:numId w:val="11"/>
              </w:numPr>
              <w:spacing w:before="120" w:after="120"/>
              <w:mirrorIndents/>
              <w:jc w:val="left"/>
              <w:rPr>
                <w:b w:val="0"/>
                <w:bCs w:val="0"/>
                <w:color w:val="auto"/>
                <w:sz w:val="20"/>
                <w:lang w:val="en-GB"/>
              </w:rPr>
            </w:pPr>
            <w:r>
              <w:rPr>
                <w:b w:val="0"/>
                <w:bCs w:val="0"/>
                <w:color w:val="auto"/>
                <w:sz w:val="20"/>
                <w:lang w:val="en-GB"/>
              </w:rPr>
              <w:t>C</w:t>
            </w:r>
            <w:r w:rsidR="004E212B" w:rsidRPr="00703F63">
              <w:rPr>
                <w:b w:val="0"/>
                <w:bCs w:val="0"/>
                <w:color w:val="auto"/>
                <w:sz w:val="20"/>
                <w:lang w:val="en-GB"/>
              </w:rPr>
              <w:t>onsistency</w:t>
            </w:r>
          </w:p>
          <w:p w14:paraId="46916BA7" w14:textId="4447A129" w:rsidR="004E212B" w:rsidRPr="00703F63" w:rsidRDefault="00703F63" w:rsidP="00703F63">
            <w:pPr>
              <w:pStyle w:val="ListParagraph"/>
              <w:numPr>
                <w:ilvl w:val="0"/>
                <w:numId w:val="11"/>
              </w:numPr>
              <w:spacing w:before="120" w:after="120"/>
              <w:mirrorIndents/>
              <w:jc w:val="left"/>
              <w:rPr>
                <w:b w:val="0"/>
                <w:bCs w:val="0"/>
                <w:color w:val="auto"/>
                <w:sz w:val="20"/>
                <w:lang w:val="en-GB"/>
              </w:rPr>
            </w:pPr>
            <w:r>
              <w:rPr>
                <w:b w:val="0"/>
                <w:bCs w:val="0"/>
                <w:color w:val="auto"/>
                <w:sz w:val="20"/>
                <w:lang w:val="en-GB"/>
              </w:rPr>
              <w:t>S</w:t>
            </w:r>
            <w:r w:rsidR="004E212B" w:rsidRPr="00703F63">
              <w:rPr>
                <w:b w:val="0"/>
                <w:bCs w:val="0"/>
                <w:color w:val="auto"/>
                <w:sz w:val="20"/>
                <w:lang w:val="en-GB"/>
              </w:rPr>
              <w:t>tructure</w:t>
            </w:r>
          </w:p>
        </w:tc>
        <w:tc>
          <w:tcPr>
            <w:tcW w:w="909" w:type="pct"/>
          </w:tcPr>
          <w:p w14:paraId="53DBBF5B"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246" w:type="pct"/>
          </w:tcPr>
          <w:p w14:paraId="3048F029"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c>
          <w:tcPr>
            <w:tcW w:w="1000" w:type="pct"/>
          </w:tcPr>
          <w:p w14:paraId="79321029" w14:textId="77777777" w:rsidR="004E212B" w:rsidRPr="00960250" w:rsidRDefault="004E212B" w:rsidP="004E212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p>
        </w:tc>
      </w:tr>
    </w:tbl>
    <w:p w14:paraId="4826962F" w14:textId="0B5C6DB5" w:rsidR="004E212B" w:rsidRDefault="004E212B"/>
    <w:p w14:paraId="73E96A0E" w14:textId="77777777" w:rsidR="004E212B" w:rsidRDefault="004E212B"/>
    <w:p w14:paraId="457E4080" w14:textId="77777777" w:rsidR="00180FE5" w:rsidRPr="002E67B4" w:rsidRDefault="00180FE5" w:rsidP="00180FE5">
      <w:pPr>
        <w:contextualSpacing/>
        <w:mirrorIndents/>
        <w:rPr>
          <w:sz w:val="22"/>
          <w:szCs w:val="22"/>
          <w:lang w:val="en-GB"/>
        </w:rPr>
      </w:pPr>
      <w:r w:rsidRPr="002E67B4">
        <w:rPr>
          <w:sz w:val="22"/>
          <w:szCs w:val="22"/>
          <w:lang w:val="en-GB"/>
        </w:rPr>
        <w:t>All deliverables must show that they have followed the effective quality management by indicating persons responsible for the quality review.</w:t>
      </w:r>
    </w:p>
    <w:p w14:paraId="177D3A55" w14:textId="77777777" w:rsidR="00180FE5" w:rsidRPr="002E67B4" w:rsidRDefault="00180FE5" w:rsidP="00180FE5">
      <w:pPr>
        <w:ind w:left="57"/>
        <w:contextualSpacing/>
        <w:mirrorIndents/>
        <w:rPr>
          <w:sz w:val="22"/>
          <w:szCs w:val="22"/>
          <w:lang w:val="en-GB"/>
        </w:rPr>
      </w:pPr>
    </w:p>
    <w:p w14:paraId="3A337B76" w14:textId="77777777" w:rsidR="00180FE5" w:rsidRPr="002E67B4" w:rsidRDefault="00180FE5" w:rsidP="00180FE5">
      <w:pPr>
        <w:pStyle w:val="ListParagraph"/>
        <w:numPr>
          <w:ilvl w:val="0"/>
          <w:numId w:val="4"/>
        </w:numPr>
        <w:ind w:left="357" w:hanging="357"/>
        <w:mirrorIndents/>
        <w:rPr>
          <w:sz w:val="22"/>
          <w:szCs w:val="22"/>
          <w:lang w:val="en-GB"/>
        </w:rPr>
      </w:pPr>
      <w:r w:rsidRPr="002E67B4">
        <w:rPr>
          <w:sz w:val="22"/>
          <w:szCs w:val="22"/>
          <w:lang w:val="en-GB"/>
        </w:rPr>
        <w:t>Due date (D) is the day at which a deliverable has to be forwarded externally, be it to the project officer or other bodies. Formal due dates for ANIONE deliverables are the last day of the month specified in the ANIONE deliverables table (</w:t>
      </w:r>
      <w:r>
        <w:rPr>
          <w:sz w:val="22"/>
          <w:szCs w:val="22"/>
          <w:lang w:val="en-GB"/>
        </w:rPr>
        <w:t>Table</w:t>
      </w:r>
      <w:r w:rsidRPr="002E67B4">
        <w:rPr>
          <w:sz w:val="22"/>
          <w:szCs w:val="22"/>
          <w:lang w:val="en-GB"/>
        </w:rPr>
        <w:t xml:space="preserve"> 1.3.2 of Annex 1 (part A)). </w:t>
      </w:r>
    </w:p>
    <w:p w14:paraId="64143AA0" w14:textId="77777777" w:rsidR="00180FE5" w:rsidRPr="002E67B4" w:rsidRDefault="00180FE5" w:rsidP="00180FE5">
      <w:pPr>
        <w:pStyle w:val="ListParagraph"/>
        <w:ind w:left="57"/>
        <w:rPr>
          <w:sz w:val="22"/>
          <w:szCs w:val="22"/>
          <w:lang w:val="en-GB"/>
        </w:rPr>
      </w:pPr>
    </w:p>
    <w:p w14:paraId="771A0761"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The author(s) of the deliverable shall use the latest deliverable template (can be found on the ANIONE Mett platform, section ‘Templates and </w:t>
      </w:r>
      <w:r>
        <w:rPr>
          <w:sz w:val="22"/>
          <w:szCs w:val="22"/>
          <w:lang w:val="en-GB"/>
        </w:rPr>
        <w:t>Manuals</w:t>
      </w:r>
      <w:r w:rsidRPr="002E67B4">
        <w:rPr>
          <w:sz w:val="22"/>
          <w:szCs w:val="22"/>
          <w:lang w:val="en-GB"/>
        </w:rPr>
        <w:t>’</w:t>
      </w:r>
      <w:r>
        <w:rPr>
          <w:sz w:val="22"/>
          <w:szCs w:val="22"/>
          <w:lang w:val="en-GB"/>
        </w:rPr>
        <w:t>)</w:t>
      </w:r>
      <w:r w:rsidRPr="002E67B4">
        <w:rPr>
          <w:sz w:val="22"/>
          <w:szCs w:val="22"/>
          <w:lang w:val="en-GB"/>
        </w:rPr>
        <w:t xml:space="preserve"> for creating the deliverable. </w:t>
      </w:r>
    </w:p>
    <w:p w14:paraId="3C9A0CB9" w14:textId="77777777" w:rsidR="00180FE5" w:rsidRPr="002E67B4" w:rsidRDefault="00180FE5" w:rsidP="00180FE5">
      <w:pPr>
        <w:pStyle w:val="ListParagraph"/>
        <w:ind w:left="57"/>
        <w:rPr>
          <w:sz w:val="22"/>
          <w:szCs w:val="22"/>
          <w:lang w:val="en-GB"/>
        </w:rPr>
      </w:pPr>
    </w:p>
    <w:p w14:paraId="7CE6F20A"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The WP Leader takes the initiative to contact the SC members in advance if he/she fears that a part of the deliverable is </w:t>
      </w:r>
      <w:r>
        <w:rPr>
          <w:sz w:val="22"/>
          <w:szCs w:val="22"/>
          <w:lang w:val="en-GB"/>
        </w:rPr>
        <w:t>at risk of non-completion</w:t>
      </w:r>
      <w:r w:rsidRPr="002E67B4">
        <w:rPr>
          <w:sz w:val="22"/>
          <w:szCs w:val="22"/>
          <w:lang w:val="en-GB"/>
        </w:rPr>
        <w:t>.</w:t>
      </w:r>
    </w:p>
    <w:p w14:paraId="42E06BDC" w14:textId="77777777" w:rsidR="00180FE5" w:rsidRPr="002E67B4" w:rsidRDefault="00180FE5" w:rsidP="00180FE5">
      <w:pPr>
        <w:pStyle w:val="ListParagraph"/>
        <w:ind w:left="57"/>
        <w:rPr>
          <w:sz w:val="22"/>
          <w:szCs w:val="22"/>
          <w:lang w:val="en-GB"/>
        </w:rPr>
      </w:pPr>
    </w:p>
    <w:p w14:paraId="3696A513"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The </w:t>
      </w:r>
      <w:r>
        <w:rPr>
          <w:sz w:val="22"/>
          <w:szCs w:val="22"/>
          <w:lang w:val="en-GB"/>
        </w:rPr>
        <w:t>lead beneficiary</w:t>
      </w:r>
      <w:r w:rsidRPr="002E67B4">
        <w:rPr>
          <w:sz w:val="22"/>
          <w:szCs w:val="22"/>
          <w:lang w:val="en-GB"/>
        </w:rPr>
        <w:t xml:space="preserve"> responsible for a deliverable </w:t>
      </w:r>
      <w:r>
        <w:rPr>
          <w:sz w:val="22"/>
          <w:szCs w:val="22"/>
          <w:lang w:val="en-GB"/>
        </w:rPr>
        <w:t>suggests</w:t>
      </w:r>
      <w:r w:rsidRPr="002E67B4">
        <w:rPr>
          <w:sz w:val="22"/>
          <w:szCs w:val="22"/>
          <w:lang w:val="en-GB"/>
        </w:rPr>
        <w:t xml:space="preserve"> reviewer(s) for the deliverable four weeks before the deliverables’ due date. The reviewer is independent from the authors and is ideally from at least one other ANIONE consortium partner, preferably one of the WP participants. </w:t>
      </w:r>
      <w:r>
        <w:rPr>
          <w:sz w:val="22"/>
          <w:szCs w:val="22"/>
          <w:lang w:val="en-GB"/>
        </w:rPr>
        <w:t>If no reviewers are assigned, the WP leader and Coordinator automatically become reviewers.</w:t>
      </w:r>
    </w:p>
    <w:p w14:paraId="4C478EB0" w14:textId="77777777" w:rsidR="00180FE5" w:rsidRPr="00960250" w:rsidRDefault="00180FE5" w:rsidP="00180FE5">
      <w:pPr>
        <w:pStyle w:val="ListParagraph"/>
        <w:ind w:left="57"/>
        <w:rPr>
          <w:lang w:val="en-GB"/>
        </w:rPr>
      </w:pPr>
    </w:p>
    <w:p w14:paraId="7039C609" w14:textId="77777777" w:rsidR="00180FE5" w:rsidRPr="002E67B4" w:rsidRDefault="00180FE5" w:rsidP="00180FE5">
      <w:pPr>
        <w:pStyle w:val="ListParagraph"/>
        <w:numPr>
          <w:ilvl w:val="0"/>
          <w:numId w:val="4"/>
        </w:numPr>
        <w:ind w:left="426" w:hanging="426"/>
        <w:mirrorIndents/>
        <w:rPr>
          <w:sz w:val="22"/>
          <w:szCs w:val="22"/>
          <w:lang w:val="en-GB"/>
        </w:rPr>
      </w:pPr>
      <w:r w:rsidRPr="002E67B4">
        <w:rPr>
          <w:sz w:val="22"/>
          <w:szCs w:val="22"/>
          <w:lang w:val="en-GB"/>
        </w:rPr>
        <w:t>The internal review shall be completed no later than one week after the review request.</w:t>
      </w:r>
    </w:p>
    <w:p w14:paraId="736F27C6" w14:textId="77777777" w:rsidR="00180FE5" w:rsidRPr="002E67B4" w:rsidRDefault="00180FE5" w:rsidP="00180FE5">
      <w:pPr>
        <w:pStyle w:val="ListParagraph"/>
        <w:ind w:left="57"/>
        <w:rPr>
          <w:sz w:val="22"/>
          <w:szCs w:val="22"/>
          <w:lang w:val="en-GB"/>
        </w:rPr>
      </w:pPr>
    </w:p>
    <w:p w14:paraId="0A55D556"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The reviewer uses a standard review form (reported in section 2.2.</w:t>
      </w:r>
      <w:r>
        <w:rPr>
          <w:sz w:val="22"/>
          <w:szCs w:val="22"/>
          <w:lang w:val="en-GB"/>
        </w:rPr>
        <w:t>3</w:t>
      </w:r>
      <w:r w:rsidRPr="002E67B4">
        <w:rPr>
          <w:sz w:val="22"/>
          <w:szCs w:val="22"/>
          <w:lang w:val="en-GB"/>
        </w:rPr>
        <w:t xml:space="preserve"> of this document) to document his/her review findings. The review form is maintained throughout the reviewing procedure until submission of the deliverable. The review form will be stored on the ANIONE project platform for archive purposes.</w:t>
      </w:r>
    </w:p>
    <w:p w14:paraId="19E60834" w14:textId="77777777" w:rsidR="00180FE5" w:rsidRPr="002E67B4" w:rsidRDefault="00180FE5" w:rsidP="00180FE5">
      <w:pPr>
        <w:rPr>
          <w:sz w:val="22"/>
          <w:szCs w:val="22"/>
          <w:lang w:val="en-GB"/>
        </w:rPr>
      </w:pPr>
    </w:p>
    <w:p w14:paraId="28D58311"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The reviewer reviews the deliverable and sends his/her completed comments to the WP Leader and to the authors of the deliverable. The possible results of the review process are:</w:t>
      </w:r>
    </w:p>
    <w:p w14:paraId="2211E44A" w14:textId="77777777" w:rsidR="00180FE5" w:rsidRPr="002E67B4" w:rsidRDefault="00180FE5" w:rsidP="00180FE5">
      <w:pPr>
        <w:pStyle w:val="ListParagraph"/>
        <w:numPr>
          <w:ilvl w:val="1"/>
          <w:numId w:val="5"/>
        </w:numPr>
        <w:ind w:left="851" w:hanging="709"/>
        <w:mirrorIndents/>
        <w:rPr>
          <w:sz w:val="22"/>
          <w:szCs w:val="22"/>
          <w:lang w:val="en-GB"/>
        </w:rPr>
      </w:pPr>
      <w:r w:rsidRPr="002E67B4">
        <w:rPr>
          <w:sz w:val="22"/>
          <w:szCs w:val="22"/>
          <w:lang w:val="en-GB"/>
        </w:rPr>
        <w:t xml:space="preserve">ACCEPT: The deliverable is acceptable in its current form and the ANIONE coordinator should submit it to the Commission. </w:t>
      </w:r>
    </w:p>
    <w:p w14:paraId="236FBECE" w14:textId="77777777" w:rsidR="00180FE5" w:rsidRPr="002E67B4" w:rsidRDefault="00180FE5" w:rsidP="00180FE5">
      <w:pPr>
        <w:pStyle w:val="ListParagraph"/>
        <w:numPr>
          <w:ilvl w:val="1"/>
          <w:numId w:val="5"/>
        </w:numPr>
        <w:ind w:left="851" w:hanging="709"/>
        <w:mirrorIndents/>
        <w:rPr>
          <w:sz w:val="22"/>
          <w:szCs w:val="22"/>
          <w:lang w:val="en-GB"/>
        </w:rPr>
      </w:pPr>
      <w:r w:rsidRPr="002E67B4">
        <w:rPr>
          <w:sz w:val="22"/>
          <w:szCs w:val="22"/>
          <w:lang w:val="en-GB"/>
        </w:rPr>
        <w:t xml:space="preserve">ACCEPT w. REVISION: The deliverable is in principle acceptable. However, some minor changes are needed. The author(s) should revise the deliverable. No further WP internal reviewing is required. </w:t>
      </w:r>
    </w:p>
    <w:p w14:paraId="10F7A919" w14:textId="77777777" w:rsidR="00180FE5" w:rsidRPr="002E67B4" w:rsidRDefault="00180FE5" w:rsidP="00180FE5">
      <w:pPr>
        <w:pStyle w:val="ListParagraph"/>
        <w:numPr>
          <w:ilvl w:val="1"/>
          <w:numId w:val="5"/>
        </w:numPr>
        <w:ind w:left="851" w:hanging="709"/>
        <w:mirrorIndents/>
        <w:rPr>
          <w:sz w:val="22"/>
          <w:szCs w:val="22"/>
          <w:lang w:val="en-GB"/>
        </w:rPr>
      </w:pPr>
      <w:r w:rsidRPr="002E67B4">
        <w:rPr>
          <w:sz w:val="22"/>
          <w:szCs w:val="22"/>
          <w:lang w:val="en-GB"/>
        </w:rPr>
        <w:t>REVISE: The deliverable is not acceptable in its current form. The author(s) proceed to implement required improvements.</w:t>
      </w:r>
    </w:p>
    <w:p w14:paraId="081EE9C5" w14:textId="77777777" w:rsidR="00180FE5" w:rsidRPr="002E67B4" w:rsidRDefault="00180FE5" w:rsidP="00180FE5">
      <w:pPr>
        <w:pStyle w:val="ListParagraph"/>
        <w:ind w:left="0"/>
        <w:rPr>
          <w:sz w:val="22"/>
          <w:szCs w:val="22"/>
          <w:lang w:val="en-GB"/>
        </w:rPr>
      </w:pPr>
    </w:p>
    <w:p w14:paraId="24FADB32"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The author(s) revise the deliverable according to the review result within a maximum of five days after receiving the request for quality improvement and inform the WP Leader which will request a new review, preferably by the same reviewer. </w:t>
      </w:r>
    </w:p>
    <w:p w14:paraId="46B7E295" w14:textId="77777777" w:rsidR="00180FE5" w:rsidRPr="002E67B4" w:rsidRDefault="00180FE5" w:rsidP="00180FE5">
      <w:pPr>
        <w:pStyle w:val="ListParagraph"/>
        <w:ind w:left="340"/>
        <w:rPr>
          <w:sz w:val="22"/>
          <w:szCs w:val="22"/>
          <w:lang w:val="en-GB"/>
        </w:rPr>
      </w:pPr>
    </w:p>
    <w:p w14:paraId="177C4AAB"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The WP Leader checks the review and ensures that the requested improvements are implemented by the author(s).</w:t>
      </w:r>
    </w:p>
    <w:p w14:paraId="1649421D" w14:textId="77777777" w:rsidR="00180FE5" w:rsidRPr="002E67B4" w:rsidRDefault="00180FE5" w:rsidP="00180FE5">
      <w:pPr>
        <w:ind w:left="340"/>
        <w:contextualSpacing/>
        <w:mirrorIndents/>
        <w:rPr>
          <w:sz w:val="22"/>
          <w:szCs w:val="22"/>
          <w:lang w:val="en-GB"/>
        </w:rPr>
      </w:pPr>
    </w:p>
    <w:p w14:paraId="137A0AA9"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When the deliverable is accepted, the WP Leader informs the Project Management Team.</w:t>
      </w:r>
    </w:p>
    <w:p w14:paraId="4BF7AABE" w14:textId="77777777" w:rsidR="00180FE5" w:rsidRPr="002E67B4" w:rsidRDefault="00180FE5" w:rsidP="00180FE5">
      <w:pPr>
        <w:ind w:left="340"/>
        <w:contextualSpacing/>
        <w:mirrorIndents/>
        <w:rPr>
          <w:sz w:val="22"/>
          <w:szCs w:val="22"/>
          <w:lang w:val="en-GB"/>
        </w:rPr>
      </w:pPr>
    </w:p>
    <w:p w14:paraId="775E2173"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The Project Management Team checks the deliverable and the review form. </w:t>
      </w:r>
      <w:proofErr w:type="spellStart"/>
      <w:r w:rsidRPr="002E67B4">
        <w:rPr>
          <w:sz w:val="22"/>
          <w:szCs w:val="22"/>
          <w:lang w:val="en-GB"/>
        </w:rPr>
        <w:t>He/She</w:t>
      </w:r>
      <w:proofErr w:type="spellEnd"/>
      <w:r w:rsidRPr="002E67B4">
        <w:rPr>
          <w:sz w:val="22"/>
          <w:szCs w:val="22"/>
          <w:lang w:val="en-GB"/>
        </w:rPr>
        <w:t xml:space="preserve"> may issue a request for further improvement to the author(s) and the WP Leader. This procedure makes it highly likely that the two</w:t>
      </w:r>
      <w:r>
        <w:rPr>
          <w:sz w:val="22"/>
          <w:szCs w:val="22"/>
          <w:lang w:val="en-GB"/>
        </w:rPr>
        <w:t>-</w:t>
      </w:r>
      <w:r w:rsidRPr="002E67B4">
        <w:rPr>
          <w:sz w:val="22"/>
          <w:szCs w:val="22"/>
          <w:lang w:val="en-GB"/>
        </w:rPr>
        <w:t>fold improved deliverable is ready for submission. If not, the author(s) must implement the final corrections as requested immediately.</w:t>
      </w:r>
    </w:p>
    <w:p w14:paraId="71361E3A" w14:textId="77777777" w:rsidR="00180FE5" w:rsidRPr="002E67B4" w:rsidRDefault="00180FE5" w:rsidP="00180FE5">
      <w:pPr>
        <w:ind w:left="340"/>
        <w:contextualSpacing/>
        <w:mirrorIndents/>
        <w:rPr>
          <w:sz w:val="22"/>
          <w:szCs w:val="22"/>
          <w:lang w:val="en-GB"/>
        </w:rPr>
      </w:pPr>
    </w:p>
    <w:p w14:paraId="4432952D" w14:textId="77777777" w:rsidR="00180FE5" w:rsidRPr="002E67B4" w:rsidRDefault="00180FE5" w:rsidP="00180FE5">
      <w:pPr>
        <w:pStyle w:val="ListParagraph"/>
        <w:numPr>
          <w:ilvl w:val="0"/>
          <w:numId w:val="4"/>
        </w:numPr>
        <w:ind w:left="360"/>
        <w:mirrorIndents/>
        <w:rPr>
          <w:sz w:val="22"/>
          <w:szCs w:val="22"/>
          <w:lang w:val="en-GB"/>
        </w:rPr>
      </w:pPr>
      <w:r w:rsidRPr="002E67B4">
        <w:rPr>
          <w:sz w:val="22"/>
          <w:szCs w:val="22"/>
          <w:lang w:val="en-GB"/>
        </w:rPr>
        <w:t xml:space="preserve">Once the review and approval procedure </w:t>
      </w:r>
      <w:proofErr w:type="gramStart"/>
      <w:r w:rsidRPr="002E67B4">
        <w:rPr>
          <w:sz w:val="22"/>
          <w:szCs w:val="22"/>
          <w:lang w:val="en-GB"/>
        </w:rPr>
        <w:t>is</w:t>
      </w:r>
      <w:proofErr w:type="gramEnd"/>
      <w:r w:rsidRPr="002E67B4">
        <w:rPr>
          <w:sz w:val="22"/>
          <w:szCs w:val="22"/>
          <w:lang w:val="en-GB"/>
        </w:rPr>
        <w:t xml:space="preserve"> completed, the Project Coordinator submits the deliverable to the Commission in electronic form (PDF) via the </w:t>
      </w:r>
      <w:proofErr w:type="spellStart"/>
      <w:r w:rsidRPr="002E67B4">
        <w:rPr>
          <w:sz w:val="22"/>
          <w:szCs w:val="22"/>
          <w:lang w:val="en-GB"/>
        </w:rPr>
        <w:t>SyGMa</w:t>
      </w:r>
      <w:proofErr w:type="spellEnd"/>
      <w:r w:rsidRPr="002E67B4">
        <w:rPr>
          <w:sz w:val="22"/>
          <w:szCs w:val="22"/>
          <w:lang w:val="en-GB"/>
        </w:rPr>
        <w:t xml:space="preserve"> portal. The Project Management Team stores the PDF of submitted deliverables on the ANIONE Mett platform (section Documents / </w:t>
      </w:r>
      <w:r>
        <w:rPr>
          <w:sz w:val="22"/>
          <w:szCs w:val="22"/>
          <w:lang w:val="en-GB"/>
        </w:rPr>
        <w:t>Deliverables</w:t>
      </w:r>
      <w:r w:rsidRPr="002E67B4">
        <w:rPr>
          <w:sz w:val="22"/>
          <w:szCs w:val="22"/>
          <w:lang w:val="en-GB"/>
        </w:rPr>
        <w:t xml:space="preserve">/ </w:t>
      </w:r>
      <w:r>
        <w:rPr>
          <w:sz w:val="22"/>
          <w:szCs w:val="22"/>
          <w:lang w:val="en-GB"/>
        </w:rPr>
        <w:t>Submitted to EC Deliverables</w:t>
      </w:r>
      <w:r w:rsidRPr="002E67B4">
        <w:rPr>
          <w:sz w:val="22"/>
          <w:szCs w:val="22"/>
          <w:lang w:val="en-GB"/>
        </w:rPr>
        <w:t xml:space="preserve"> /</w:t>
      </w:r>
      <w:r>
        <w:rPr>
          <w:sz w:val="22"/>
          <w:szCs w:val="22"/>
          <w:lang w:val="en-GB"/>
        </w:rPr>
        <w:t xml:space="preserve"> </w:t>
      </w:r>
      <w:proofErr w:type="spellStart"/>
      <w:r>
        <w:rPr>
          <w:sz w:val="22"/>
          <w:szCs w:val="22"/>
          <w:lang w:val="en-GB"/>
        </w:rPr>
        <w:t>Dx.x</w:t>
      </w:r>
      <w:proofErr w:type="spellEnd"/>
      <w:r w:rsidRPr="002E67B4">
        <w:rPr>
          <w:sz w:val="22"/>
          <w:szCs w:val="22"/>
          <w:lang w:val="en-GB"/>
        </w:rPr>
        <w:t>).</w:t>
      </w:r>
    </w:p>
    <w:p w14:paraId="6391ADCC" w14:textId="77777777" w:rsidR="00180FE5" w:rsidRPr="002E67B4" w:rsidRDefault="00180FE5" w:rsidP="00180FE5">
      <w:pPr>
        <w:ind w:left="340"/>
        <w:contextualSpacing/>
        <w:mirrorIndents/>
        <w:rPr>
          <w:sz w:val="22"/>
          <w:szCs w:val="22"/>
          <w:lang w:val="en-GB"/>
        </w:rPr>
      </w:pPr>
    </w:p>
    <w:p w14:paraId="52E8BBEC" w14:textId="66C54BC4" w:rsidR="00180FE5" w:rsidRDefault="00180FE5" w:rsidP="00180FE5">
      <w:r w:rsidRPr="002E67B4">
        <w:rPr>
          <w:sz w:val="22"/>
          <w:szCs w:val="22"/>
          <w:lang w:val="en-GB"/>
        </w:rPr>
        <w:t xml:space="preserve">The final version of the deliverable must be submitted to the FCH JU </w:t>
      </w:r>
      <w:r>
        <w:rPr>
          <w:sz w:val="22"/>
          <w:szCs w:val="22"/>
          <w:lang w:val="en-GB"/>
        </w:rPr>
        <w:t>before</w:t>
      </w:r>
      <w:r w:rsidRPr="002E67B4">
        <w:rPr>
          <w:sz w:val="22"/>
          <w:szCs w:val="22"/>
          <w:lang w:val="en-GB"/>
        </w:rPr>
        <w:t xml:space="preserve"> the due date. </w:t>
      </w:r>
      <w:r>
        <w:rPr>
          <w:sz w:val="22"/>
          <w:szCs w:val="22"/>
          <w:lang w:val="en-GB"/>
        </w:rPr>
        <w:t>If this is not possible for any reason the project Coordinator must be informed well in advance of the due date. To ensure deliverables will be met</w:t>
      </w:r>
      <w:r w:rsidRPr="002E67B4">
        <w:rPr>
          <w:sz w:val="22"/>
          <w:szCs w:val="22"/>
          <w:lang w:val="en-GB"/>
        </w:rPr>
        <w:t>, reviewing and revising must be performed as early and as fast as possible in case multiple review-revise cycles are necessary.</w:t>
      </w:r>
    </w:p>
    <w:sectPr w:rsidR="00180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6B1595"/>
    <w:multiLevelType w:val="hybridMultilevel"/>
    <w:tmpl w:val="33BE4740"/>
    <w:lvl w:ilvl="0" w:tplc="9572D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B4387"/>
    <w:multiLevelType w:val="hybridMultilevel"/>
    <w:tmpl w:val="1C0A1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81511"/>
    <w:multiLevelType w:val="hybridMultilevel"/>
    <w:tmpl w:val="73841E94"/>
    <w:lvl w:ilvl="0" w:tplc="0582BF9C">
      <w:start w:val="2"/>
      <w:numFmt w:val="bullet"/>
      <w:lvlText w:val="-"/>
      <w:lvlJc w:val="left"/>
      <w:pPr>
        <w:ind w:left="720" w:hanging="360"/>
      </w:pPr>
      <w:rPr>
        <w:rFonts w:ascii="Calibri" w:eastAsia="Times New Roman" w:hAnsi="Calibri" w:cs="Calibri"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86518"/>
    <w:multiLevelType w:val="hybridMultilevel"/>
    <w:tmpl w:val="359641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9D6B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D464431"/>
    <w:multiLevelType w:val="hybridMultilevel"/>
    <w:tmpl w:val="49747CDA"/>
    <w:lvl w:ilvl="0" w:tplc="5178BD4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9"/>
  </w:num>
  <w:num w:numId="6">
    <w:abstractNumId w:val="2"/>
  </w:num>
  <w:num w:numId="7">
    <w:abstractNumId w:val="7"/>
  </w:num>
  <w:num w:numId="8">
    <w:abstractNumId w:val="10"/>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2F"/>
    <w:rsid w:val="00180FE5"/>
    <w:rsid w:val="00293078"/>
    <w:rsid w:val="004E212B"/>
    <w:rsid w:val="005F2442"/>
    <w:rsid w:val="00703F63"/>
    <w:rsid w:val="00A20AF4"/>
    <w:rsid w:val="00AC7308"/>
    <w:rsid w:val="00C622EB"/>
    <w:rsid w:val="00CC142F"/>
    <w:rsid w:val="00FE6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1D8"/>
  <w15:chartTrackingRefBased/>
  <w15:docId w15:val="{54767DBD-DAD9-4FBF-A4AC-805AA803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2F"/>
    <w:pPr>
      <w:spacing w:after="0" w:line="240" w:lineRule="auto"/>
      <w:jc w:val="both"/>
    </w:pPr>
    <w:rPr>
      <w:rFonts w:ascii="Calibri" w:eastAsia="Times New Roman" w:hAnsi="Calibri" w:cs="Times New Roman"/>
      <w:color w:val="404040" w:themeColor="text1" w:themeTint="BF"/>
      <w:sz w:val="21"/>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CC142F"/>
    <w:pPr>
      <w:ind w:left="720"/>
      <w:contextualSpacing/>
    </w:p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CC142F"/>
    <w:rPr>
      <w:rFonts w:ascii="Calibri" w:eastAsia="Times New Roman" w:hAnsi="Calibri" w:cs="Times New Roman"/>
      <w:color w:val="404040" w:themeColor="text1" w:themeTint="BF"/>
      <w:sz w:val="21"/>
      <w:szCs w:val="20"/>
      <w:lang w:val="en-US" w:eastAsia="en-US"/>
    </w:rPr>
  </w:style>
  <w:style w:type="table" w:styleId="GridTable1Light">
    <w:name w:val="Grid Table 1 Light"/>
    <w:basedOn w:val="TableNormal"/>
    <w:uiPriority w:val="46"/>
    <w:rsid w:val="00CC142F"/>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80FE5"/>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937B476116640B58551D790A5EC1D" ma:contentTypeVersion="13" ma:contentTypeDescription="Create a new document." ma:contentTypeScope="" ma:versionID="21357e428aef6b841cf96bd92433e620">
  <xsd:schema xmlns:xsd="http://www.w3.org/2001/XMLSchema" xmlns:xs="http://www.w3.org/2001/XMLSchema" xmlns:p="http://schemas.microsoft.com/office/2006/metadata/properties" xmlns:ns3="8e0d17b1-4a5e-4ecc-b07d-a805c9b6c0ca" xmlns:ns4="5a6dcb4a-10b5-42a4-a595-1cbcb7c054c5" targetNamespace="http://schemas.microsoft.com/office/2006/metadata/properties" ma:root="true" ma:fieldsID="aed5a8d7e762a709327ba0f4413be25a" ns3:_="" ns4:_="">
    <xsd:import namespace="8e0d17b1-4a5e-4ecc-b07d-a805c9b6c0ca"/>
    <xsd:import namespace="5a6dcb4a-10b5-42a4-a595-1cbcb7c054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d17b1-4a5e-4ecc-b07d-a805c9b6c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dcb4a-10b5-42a4-a595-1cbcb7c054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D2D6D-C786-4F70-99B9-229F083F013E}">
  <ds:schemaRefs>
    <ds:schemaRef ds:uri="http://schemas.microsoft.com/sharepoint/v3/contenttype/forms"/>
  </ds:schemaRefs>
</ds:datastoreItem>
</file>

<file path=customXml/itemProps2.xml><?xml version="1.0" encoding="utf-8"?>
<ds:datastoreItem xmlns:ds="http://schemas.openxmlformats.org/officeDocument/2006/customXml" ds:itemID="{3C9B5932-48CD-4EAF-AB63-06BED4A6B6F1}">
  <ds:schemaRef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5a6dcb4a-10b5-42a4-a595-1cbcb7c054c5"/>
    <ds:schemaRef ds:uri="8e0d17b1-4a5e-4ecc-b07d-a805c9b6c0ca"/>
  </ds:schemaRefs>
</ds:datastoreItem>
</file>

<file path=customXml/itemProps3.xml><?xml version="1.0" encoding="utf-8"?>
<ds:datastoreItem xmlns:ds="http://schemas.openxmlformats.org/officeDocument/2006/customXml" ds:itemID="{F8FA1BCC-51D4-4EA1-82B1-A837216D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d17b1-4a5e-4ecc-b07d-a805c9b6c0ca"/>
    <ds:schemaRef ds:uri="5a6dcb4a-10b5-42a4-a595-1cbcb7c0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Toyota Motor Europe</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Castro (TME)</dc:creator>
  <cp:keywords/>
  <dc:description/>
  <cp:lastModifiedBy>Eva Bogelund</cp:lastModifiedBy>
  <cp:revision>5</cp:revision>
  <dcterms:created xsi:type="dcterms:W3CDTF">2020-02-26T14:13:00Z</dcterms:created>
  <dcterms:modified xsi:type="dcterms:W3CDTF">2020-05-04T08:57:00Z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0x0101000EF937B476116640B58551D790A5EC1D</vt:lpwstr>
  </property>
</Properties>
</file>