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75F8E" w14:textId="77777777" w:rsidR="007A4C09" w:rsidRPr="009D3B22" w:rsidRDefault="007A4C09" w:rsidP="007A4C09">
      <w:pPr>
        <w:pStyle w:val="Title"/>
        <w:numPr>
          <w:ilvl w:val="0"/>
          <w:numId w:val="43"/>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sidRPr="0045629F">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24E1354B" w:rsidR="007A4C09" w:rsidRPr="00C31319" w:rsidRDefault="006A6C7D" w:rsidP="00EC0977">
      <w:pPr>
        <w:pStyle w:val="Title"/>
        <w:rPr>
          <w:color w:val="002244"/>
        </w:rPr>
      </w:pPr>
      <w:r>
        <w:rPr>
          <w:color w:val="002244"/>
        </w:rPr>
        <w:t>Milestone</w:t>
      </w:r>
      <w:r w:rsidR="007A4C09" w:rsidRPr="00C31319">
        <w:rPr>
          <w:color w:val="002244"/>
        </w:rPr>
        <w:t xml:space="preserve"> Report</w:t>
      </w:r>
    </w:p>
    <w:p w14:paraId="3878EAF4" w14:textId="7FC3476B" w:rsidR="00B753A2" w:rsidRPr="00B753A2" w:rsidRDefault="006A6C7D" w:rsidP="00B753A2">
      <w:pPr>
        <w:pStyle w:val="NormalWeb"/>
        <w:shd w:val="clear" w:color="auto" w:fill="FFFFFF"/>
        <w:jc w:val="center"/>
        <w:rPr>
          <w:color w:val="00376F" w:themeColor="accent1" w:themeTint="E6"/>
          <w:sz w:val="40"/>
          <w:szCs w:val="40"/>
        </w:rPr>
      </w:pPr>
      <w:r w:rsidRPr="00B753A2">
        <w:rPr>
          <w:color w:val="00376F" w:themeColor="accent1" w:themeTint="E6"/>
          <w:sz w:val="40"/>
          <w:szCs w:val="40"/>
          <w:lang w:val="en-GB"/>
        </w:rPr>
        <w:t>M</w:t>
      </w:r>
      <w:r w:rsidR="00B753A2" w:rsidRPr="00B753A2">
        <w:rPr>
          <w:color w:val="00376F" w:themeColor="accent1" w:themeTint="E6"/>
          <w:sz w:val="40"/>
          <w:szCs w:val="40"/>
          <w:lang w:val="en-GB"/>
        </w:rPr>
        <w:t>1</w:t>
      </w:r>
      <w:r w:rsidR="007A4C09" w:rsidRPr="00B753A2">
        <w:rPr>
          <w:color w:val="00376F" w:themeColor="accent1" w:themeTint="E6"/>
          <w:sz w:val="40"/>
          <w:szCs w:val="40"/>
          <w:lang w:val="en-GB"/>
        </w:rPr>
        <w:t xml:space="preserve"> – </w:t>
      </w:r>
      <w:r w:rsidR="00B753A2" w:rsidRPr="00B753A2">
        <w:rPr>
          <w:color w:val="00376F" w:themeColor="accent1" w:themeTint="E6"/>
          <w:sz w:val="40"/>
          <w:szCs w:val="40"/>
        </w:rPr>
        <w:t>Lignin Oil Extraction (1 kg-scale)</w:t>
      </w:r>
    </w:p>
    <w:p w14:paraId="2793396B" w14:textId="11DA5388" w:rsidR="00AF6EDB" w:rsidRPr="0045629F" w:rsidRDefault="00AF6EDB" w:rsidP="00B753A2">
      <w:pPr>
        <w:jc w:val="cente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1568327D" w:rsidR="00AF6EDB" w:rsidRPr="00131E03" w:rsidRDefault="00ED7A08" w:rsidP="00131E03">
            <w:pPr>
              <w:pStyle w:val="Title"/>
              <w:jc w:val="left"/>
              <w:rPr>
                <w:b w:val="0"/>
                <w:color w:val="1F1F1F" w:themeColor="background2" w:themeShade="80"/>
                <w:sz w:val="21"/>
                <w:szCs w:val="21"/>
              </w:rPr>
            </w:pPr>
            <w:r>
              <w:rPr>
                <w:color w:val="002244"/>
                <w:sz w:val="21"/>
                <w:szCs w:val="21"/>
              </w:rPr>
              <w:t xml:space="preserve">Milestone </w:t>
            </w:r>
            <w:r w:rsidR="00AF6EDB" w:rsidRPr="00131E03">
              <w:rPr>
                <w:color w:val="002244"/>
                <w:sz w:val="21"/>
                <w:szCs w:val="21"/>
              </w:rPr>
              <w:t>No.</w:t>
            </w:r>
          </w:p>
        </w:tc>
        <w:tc>
          <w:tcPr>
            <w:tcW w:w="2835" w:type="pct"/>
            <w:tcBorders>
              <w:top w:val="none" w:sz="0" w:space="0" w:color="auto"/>
              <w:bottom w:val="none" w:sz="0" w:space="0" w:color="auto"/>
            </w:tcBorders>
          </w:tcPr>
          <w:p w14:paraId="4C1477F7" w14:textId="5E877D28" w:rsidR="00AF6EDB" w:rsidRPr="00131E03"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006E0F81" w:rsidRPr="00131E03">
              <w:rPr>
                <w:color w:val="00376F" w:themeColor="accent1" w:themeTint="E6"/>
                <w:szCs w:val="21"/>
                <w:lang w:val="en-GB"/>
              </w:rPr>
              <w:t xml:space="preserve"> </w:t>
            </w:r>
            <w:r w:rsidR="00ED7A08">
              <w:rPr>
                <w:color w:val="00376F" w:themeColor="accent1" w:themeTint="E6"/>
                <w:szCs w:val="21"/>
                <w:lang w:val="en-GB"/>
              </w:rPr>
              <w:t>M</w:t>
            </w:r>
            <w:r w:rsidR="00B753A2">
              <w:rPr>
                <w:color w:val="00376F" w:themeColor="accent1" w:themeTint="E6"/>
                <w:szCs w:val="21"/>
                <w:lang w:val="en-GB"/>
              </w:rPr>
              <w:t>S01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61C7022A"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B753A2">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41A2A62E" w:rsidR="00AF6EDB" w:rsidRPr="00131E03" w:rsidRDefault="006A6C7D" w:rsidP="00131E03">
            <w:pPr>
              <w:pStyle w:val="Title"/>
              <w:jc w:val="left"/>
              <w:rPr>
                <w:color w:val="002244"/>
                <w:sz w:val="21"/>
                <w:szCs w:val="21"/>
              </w:rPr>
            </w:pPr>
            <w:r>
              <w:rPr>
                <w:color w:val="002244"/>
                <w:sz w:val="21"/>
                <w:szCs w:val="21"/>
              </w:rPr>
              <w:t>Milestone</w:t>
            </w:r>
            <w:r w:rsidR="00AF6EDB" w:rsidRPr="00131E03">
              <w:rPr>
                <w:color w:val="002244"/>
                <w:sz w:val="21"/>
                <w:szCs w:val="21"/>
              </w:rPr>
              <w:t xml:space="preserve"> Title</w:t>
            </w:r>
          </w:p>
        </w:tc>
        <w:tc>
          <w:tcPr>
            <w:tcW w:w="2835" w:type="pct"/>
            <w:tcBorders>
              <w:top w:val="none" w:sz="0" w:space="0" w:color="auto"/>
              <w:bottom w:val="none" w:sz="0" w:space="0" w:color="auto"/>
            </w:tcBorders>
          </w:tcPr>
          <w:p w14:paraId="02EC1FDF" w14:textId="77777777" w:rsidR="00B753A2" w:rsidRDefault="00B753A2" w:rsidP="00B753A2">
            <w:pPr>
              <w:pStyle w:val="NormalWeb"/>
              <w:shd w:val="clear" w:color="auto" w:fill="FFFFFF"/>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 xml:space="preserve">Lignin Oil Extraction (1 kg-scale) </w:t>
            </w:r>
          </w:p>
          <w:p w14:paraId="0866732C" w14:textId="3467887E" w:rsidR="00AF6EDB" w:rsidRPr="00131E03" w:rsidRDefault="00AF6ED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23D03F40" w:rsidR="00AF6EDB" w:rsidRPr="00131E03" w:rsidRDefault="005832BE" w:rsidP="00131E03">
            <w:pPr>
              <w:pStyle w:val="Title"/>
              <w:jc w:val="left"/>
              <w:rPr>
                <w:color w:val="002244"/>
                <w:sz w:val="21"/>
                <w:szCs w:val="21"/>
              </w:rPr>
            </w:pPr>
            <w:r>
              <w:rPr>
                <w:color w:val="002244"/>
                <w:sz w:val="21"/>
                <w:szCs w:val="21"/>
              </w:rPr>
              <w:t>Milestone</w:t>
            </w:r>
            <w:r w:rsidR="00AF6EDB" w:rsidRPr="00131E03">
              <w:rPr>
                <w:color w:val="002244"/>
                <w:sz w:val="21"/>
                <w:szCs w:val="21"/>
              </w:rPr>
              <w:t xml:space="preserve"> Date</w:t>
            </w:r>
          </w:p>
        </w:tc>
        <w:tc>
          <w:tcPr>
            <w:tcW w:w="2835" w:type="pct"/>
          </w:tcPr>
          <w:p w14:paraId="54DD73A1" w14:textId="2D8BD9E8" w:rsidR="00AF6EDB" w:rsidRPr="00131E03" w:rsidRDefault="00B753A2"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31</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Pr>
          <w:p w14:paraId="28098469" w14:textId="219EE913" w:rsidR="00AF6EDB" w:rsidRPr="00131E03" w:rsidRDefault="00B753A2"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 xml:space="preserve">Florent </w:t>
            </w:r>
            <w:proofErr w:type="spellStart"/>
            <w:r>
              <w:rPr>
                <w:color w:val="00376F" w:themeColor="accent1" w:themeTint="E6"/>
                <w:szCs w:val="21"/>
                <w:lang w:val="en-GB"/>
              </w:rPr>
              <w:t>Héroguel</w:t>
            </w:r>
            <w:proofErr w:type="spellEnd"/>
            <w:r w:rsidR="00F2653B" w:rsidRPr="00131E03">
              <w:rPr>
                <w:color w:val="00376F" w:themeColor="accent1" w:themeTint="E6"/>
                <w:szCs w:val="21"/>
                <w:lang w:val="en-GB"/>
              </w:rPr>
              <w:t xml:space="preserve"> (</w:t>
            </w:r>
            <w:r>
              <w:rPr>
                <w:color w:val="00376F" w:themeColor="accent1" w:themeTint="E6"/>
                <w:szCs w:val="21"/>
                <w:lang w:val="en-GB"/>
              </w:rPr>
              <w:t>BLOOM</w:t>
            </w:r>
            <w:r w:rsidR="00F2653B" w:rsidRPr="00131E03">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10298724" w14:textId="30DB125B" w:rsidR="00AF6EDB" w:rsidRPr="00131E03" w:rsidRDefault="00B753A2" w:rsidP="00131E03">
            <w:pPr>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20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048039B2"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58631D">
              <w:rPr>
                <w:color w:val="00376F" w:themeColor="accent1" w:themeTint="E6"/>
                <w:szCs w:val="21"/>
                <w:highlight w:val="yellow"/>
                <w:lang w:val="en-GB"/>
              </w:rPr>
              <w:t>Name WP leader (</w:t>
            </w:r>
            <w:r w:rsidR="00B753A2" w:rsidRPr="0058631D">
              <w:rPr>
                <w:color w:val="00376F" w:themeColor="accent1" w:themeTint="E6"/>
                <w:szCs w:val="21"/>
                <w:highlight w:val="yellow"/>
                <w:lang w:val="en-GB"/>
              </w:rPr>
              <w:t>VERT</w:t>
            </w:r>
            <w:r w:rsidRPr="0058631D">
              <w:rPr>
                <w:color w:val="00376F" w:themeColor="accent1" w:themeTint="E6"/>
                <w:szCs w:val="21"/>
                <w:highlight w:val="yellow"/>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2BA7E0F7" w14:textId="77777777" w:rsidTr="0075226F">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592721" w:rsidRPr="00131E03" w:rsidRDefault="0075226F" w:rsidP="00131E03">
            <w:pPr>
              <w:spacing w:line="276" w:lineRule="auto"/>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r w:rsidR="00AF6EDB" w:rsidRPr="0045629F" w14:paraId="00C3CAB5"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Pr>
          <w:p w14:paraId="06D37C8D" w14:textId="58311B71" w:rsidR="00AF6EDB" w:rsidRPr="00131E03" w:rsidRDefault="00581868"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 xml:space="preserve">Draft 1.0 </w:t>
            </w:r>
            <w:r w:rsidRPr="00B753A2">
              <w:rPr>
                <w:strike/>
                <w:color w:val="00376F" w:themeColor="accent1" w:themeTint="E6"/>
                <w:szCs w:val="21"/>
                <w:lang w:val="en-GB"/>
              </w:rPr>
              <w:t>/ Draft 2.0 / Final</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A5DEFC1" w14:textId="6F6097AB" w:rsidR="00AF6EDB" w:rsidRPr="00131E03" w:rsidRDefault="0075226F" w:rsidP="00131E03">
            <w:pPr>
              <w:jc w:val="left"/>
              <w:rPr>
                <w:color w:val="00376F" w:themeColor="accent1" w:themeTint="E6"/>
                <w:szCs w:val="21"/>
                <w:lang w:val="en-GB"/>
              </w:rPr>
            </w:pPr>
            <w:r w:rsidRPr="00131E03">
              <w:rPr>
                <w:color w:val="00376F" w:themeColor="accent1" w:themeTint="E6"/>
                <w:szCs w:val="21"/>
                <w:lang w:val="en-GB"/>
              </w:rPr>
              <w:t>dd</w:t>
            </w:r>
            <w:r>
              <w:rPr>
                <w:color w:val="00376F" w:themeColor="accent1" w:themeTint="E6"/>
                <w:szCs w:val="21"/>
                <w:lang w:val="en-GB"/>
              </w:rPr>
              <w:t>-mm-</w:t>
            </w:r>
            <w:proofErr w:type="spellStart"/>
            <w:r>
              <w:rPr>
                <w:color w:val="00376F" w:themeColor="accent1" w:themeTint="E6"/>
                <w:szCs w:val="21"/>
                <w:lang w:val="en-GB"/>
              </w:rPr>
              <w:t>yyyy</w:t>
            </w:r>
            <w:proofErr w:type="spellEnd"/>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Neither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6295B364" w14:textId="7D4C668D" w:rsidR="003B3260" w:rsidRPr="00E83D67" w:rsidRDefault="00E66D72" w:rsidP="003B3260">
      <w:r>
        <w:rPr>
          <w:rStyle w:val="normaltextrun"/>
          <w:rFonts w:cs="Calibri"/>
          <w:color w:val="1F1F1F"/>
          <w:szCs w:val="21"/>
          <w:shd w:val="clear" w:color="auto" w:fill="FFFFFF"/>
          <w:lang w:val="en-GB"/>
        </w:rPr>
        <w:t>The EU H2020 project IDEALFUEL aims to develop an efficient and low-cost chemical pathway to convert lignocellulosic biomass into a Biogenic Heavy Fuel Oil (Bio-HFO) with ultra-low sulphur levels that can be used as drop-in fuel in the existing maritime fleet. The document presents the </w:t>
      </w:r>
      <w:r>
        <w:rPr>
          <w:rStyle w:val="normaltextrun"/>
          <w:rFonts w:cs="Calibri"/>
          <w:color w:val="1F1F1F"/>
          <w:szCs w:val="21"/>
          <w:shd w:val="clear" w:color="auto" w:fill="FFFFFF"/>
          <w:lang w:val="en-GB"/>
        </w:rPr>
        <w:t xml:space="preserve">first </w:t>
      </w:r>
      <w:r w:rsidR="003B3260">
        <w:rPr>
          <w:rStyle w:val="normaltextrun"/>
          <w:rFonts w:cs="Calibri"/>
          <w:color w:val="1F1F1F"/>
          <w:szCs w:val="21"/>
          <w:shd w:val="clear" w:color="auto" w:fill="FFFFFF"/>
          <w:lang w:val="en-GB"/>
        </w:rPr>
        <w:t xml:space="preserve">milestone </w:t>
      </w:r>
      <w:r>
        <w:rPr>
          <w:rStyle w:val="normaltextrun"/>
          <w:rFonts w:cs="Calibri"/>
          <w:color w:val="1F1F1F"/>
          <w:szCs w:val="21"/>
          <w:shd w:val="clear" w:color="auto" w:fill="FFFFFF"/>
          <w:lang w:val="en-GB"/>
        </w:rPr>
        <w:t>within this project</w:t>
      </w:r>
      <w:r w:rsidR="003B3260">
        <w:rPr>
          <w:rStyle w:val="normaltextrun"/>
          <w:rFonts w:cs="Calibri"/>
          <w:color w:val="1F1F1F"/>
          <w:szCs w:val="21"/>
          <w:shd w:val="clear" w:color="auto" w:fill="FFFFFF"/>
          <w:lang w:val="en-GB"/>
        </w:rPr>
        <w:t xml:space="preserve">, </w:t>
      </w:r>
      <w:r w:rsidR="003B3260" w:rsidRPr="00E83D67">
        <w:t>MS01</w:t>
      </w:r>
      <w:r w:rsidR="003B3260">
        <w:t>,</w:t>
      </w:r>
      <w:r w:rsidR="003B3260" w:rsidRPr="00E83D67">
        <w:t xml:space="preserve"> </w:t>
      </w:r>
      <w:r w:rsidR="003B3260" w:rsidRPr="00E83D67">
        <w:rPr>
          <w:lang w:val="en-GB"/>
        </w:rPr>
        <w:t xml:space="preserve">concerning </w:t>
      </w:r>
      <w:r w:rsidR="003B3260" w:rsidRPr="00E83D67">
        <w:rPr>
          <w:rFonts w:cs="Calibri"/>
          <w:sz w:val="22"/>
          <w:szCs w:val="22"/>
        </w:rPr>
        <w:t>Lignin Oil Extraction (1 kg-scale)</w:t>
      </w:r>
      <w:r w:rsidR="003B3260" w:rsidRPr="00E83D67">
        <w:t>.</w:t>
      </w:r>
    </w:p>
    <w:p w14:paraId="66E50DFA" w14:textId="240FF48C" w:rsidR="00E66D72" w:rsidRDefault="00E66D72" w:rsidP="008F0919">
      <w:pPr>
        <w:rPr>
          <w:rStyle w:val="normaltextrun"/>
          <w:rFonts w:cs="Calibri"/>
          <w:color w:val="1F1F1F"/>
          <w:szCs w:val="21"/>
          <w:shd w:val="clear" w:color="auto" w:fill="FFFFFF"/>
          <w:lang w:val="en-GB"/>
        </w:rPr>
      </w:pPr>
      <w:r>
        <w:rPr>
          <w:rStyle w:val="normaltextrun"/>
          <w:rFonts w:cs="Calibri"/>
          <w:color w:val="1F1F1F"/>
          <w:szCs w:val="21"/>
          <w:shd w:val="clear" w:color="auto" w:fill="FFFFFF"/>
          <w:lang w:val="en-GB"/>
        </w:rPr>
        <w:t xml:space="preserve"> </w:t>
      </w:r>
    </w:p>
    <w:p w14:paraId="0E556C32" w14:textId="77777777" w:rsidR="00E66D72" w:rsidRDefault="00E66D72" w:rsidP="008F0919">
      <w:pPr>
        <w:rPr>
          <w:rStyle w:val="normaltextrun"/>
          <w:rFonts w:cs="Calibri"/>
          <w:color w:val="1F1F1F"/>
          <w:szCs w:val="21"/>
          <w:shd w:val="clear" w:color="auto" w:fill="FFFFFF"/>
          <w:lang w:val="en-GB"/>
        </w:rPr>
      </w:pPr>
    </w:p>
    <w:p w14:paraId="33DEA8D7" w14:textId="7C561AF7" w:rsidR="00E72BE8" w:rsidRDefault="00B753A2" w:rsidP="008F0919">
      <w:pPr>
        <w:rPr>
          <w:rFonts w:cs="Calibri"/>
          <w:sz w:val="22"/>
          <w:szCs w:val="22"/>
        </w:rPr>
      </w:pPr>
      <w:r w:rsidRPr="00B753A2">
        <w:rPr>
          <w:rFonts w:cs="Calibri"/>
          <w:sz w:val="22"/>
          <w:szCs w:val="22"/>
        </w:rPr>
        <w:t xml:space="preserve">While technical lignin are </w:t>
      </w:r>
      <w:r>
        <w:rPr>
          <w:rFonts w:cs="Calibri"/>
          <w:sz w:val="22"/>
          <w:szCs w:val="22"/>
        </w:rPr>
        <w:t xml:space="preserve">cheap and </w:t>
      </w:r>
      <w:r w:rsidRPr="00B753A2">
        <w:rPr>
          <w:rFonts w:cs="Calibri"/>
          <w:sz w:val="22"/>
          <w:szCs w:val="22"/>
        </w:rPr>
        <w:t>a</w:t>
      </w:r>
      <w:r>
        <w:rPr>
          <w:rFonts w:cs="Calibri"/>
          <w:sz w:val="22"/>
          <w:szCs w:val="22"/>
        </w:rPr>
        <w:t xml:space="preserve">vailable in large quantities, their characteristics are not suitable for the development of </w:t>
      </w:r>
      <w:r w:rsidR="00F85A0F">
        <w:rPr>
          <w:rFonts w:cs="Calibri"/>
          <w:sz w:val="22"/>
          <w:szCs w:val="22"/>
        </w:rPr>
        <w:t>high-</w:t>
      </w:r>
      <w:r w:rsidR="00E72BE8">
        <w:rPr>
          <w:rFonts w:cs="Calibri"/>
          <w:sz w:val="22"/>
          <w:szCs w:val="22"/>
        </w:rPr>
        <w:t>performan</w:t>
      </w:r>
      <w:r w:rsidR="00F85A0F">
        <w:rPr>
          <w:rFonts w:cs="Calibri"/>
          <w:sz w:val="22"/>
          <w:szCs w:val="22"/>
        </w:rPr>
        <w:t>ce</w:t>
      </w:r>
      <w:r w:rsidR="00E72BE8">
        <w:rPr>
          <w:rFonts w:cs="Calibri"/>
          <w:sz w:val="22"/>
          <w:szCs w:val="22"/>
        </w:rPr>
        <w:t xml:space="preserve"> </w:t>
      </w:r>
      <w:r>
        <w:rPr>
          <w:rFonts w:cs="Calibri"/>
          <w:sz w:val="22"/>
          <w:szCs w:val="22"/>
        </w:rPr>
        <w:t xml:space="preserve">marine fuels. </w:t>
      </w:r>
      <w:r w:rsidR="00F85A0F">
        <w:rPr>
          <w:rFonts w:cs="Calibri"/>
          <w:sz w:val="22"/>
          <w:szCs w:val="22"/>
        </w:rPr>
        <w:t>Among others</w:t>
      </w:r>
      <w:r>
        <w:rPr>
          <w:rFonts w:cs="Calibri"/>
          <w:sz w:val="22"/>
          <w:szCs w:val="22"/>
        </w:rPr>
        <w:t>, the</w:t>
      </w:r>
      <w:r w:rsidR="00F85A0F">
        <w:rPr>
          <w:rFonts w:cs="Calibri"/>
          <w:sz w:val="22"/>
          <w:szCs w:val="22"/>
        </w:rPr>
        <w:t xml:space="preserve">se </w:t>
      </w:r>
      <w:proofErr w:type="spellStart"/>
      <w:r w:rsidR="00F85A0F">
        <w:rPr>
          <w:rFonts w:cs="Calibri"/>
          <w:sz w:val="22"/>
          <w:szCs w:val="22"/>
        </w:rPr>
        <w:t>lignins</w:t>
      </w:r>
      <w:proofErr w:type="spellEnd"/>
      <w:r>
        <w:rPr>
          <w:rFonts w:cs="Calibri"/>
          <w:sz w:val="22"/>
          <w:szCs w:val="22"/>
        </w:rPr>
        <w:t xml:space="preserve"> suffer from low solubilities, large molecular weight, high sulfur content and are</w:t>
      </w:r>
      <w:r w:rsidR="00E72BE8">
        <w:rPr>
          <w:rFonts w:cs="Calibri"/>
          <w:sz w:val="22"/>
          <w:szCs w:val="22"/>
        </w:rPr>
        <w:t xml:space="preserve"> generally</w:t>
      </w:r>
      <w:r>
        <w:rPr>
          <w:rFonts w:cs="Calibri"/>
          <w:sz w:val="22"/>
          <w:szCs w:val="22"/>
        </w:rPr>
        <w:t xml:space="preserve"> non-uniform</w:t>
      </w:r>
      <w:r w:rsidR="00E72BE8">
        <w:rPr>
          <w:rFonts w:cs="Calibri"/>
          <w:sz w:val="22"/>
          <w:szCs w:val="22"/>
        </w:rPr>
        <w:t xml:space="preserve"> in their chemical nature</w:t>
      </w:r>
      <w:r>
        <w:rPr>
          <w:rFonts w:cs="Calibri"/>
          <w:sz w:val="22"/>
          <w:szCs w:val="22"/>
        </w:rPr>
        <w:t xml:space="preserve">. </w:t>
      </w:r>
      <w:r w:rsidR="008F0919">
        <w:rPr>
          <w:rFonts w:cs="Calibri"/>
          <w:sz w:val="22"/>
          <w:szCs w:val="22"/>
        </w:rPr>
        <w:t xml:space="preserve">One strategy consists in solvent fractionation of technical </w:t>
      </w:r>
      <w:proofErr w:type="spellStart"/>
      <w:r w:rsidR="008F0919">
        <w:rPr>
          <w:rFonts w:cs="Calibri"/>
          <w:sz w:val="22"/>
          <w:szCs w:val="22"/>
        </w:rPr>
        <w:t>lignins</w:t>
      </w:r>
      <w:proofErr w:type="spellEnd"/>
      <w:r w:rsidR="008F0919">
        <w:rPr>
          <w:rFonts w:cs="Calibri"/>
          <w:sz w:val="22"/>
          <w:szCs w:val="22"/>
        </w:rPr>
        <w:t xml:space="preserve"> to extract a high-quality fraction</w:t>
      </w:r>
      <w:r w:rsidR="00E72BE8">
        <w:rPr>
          <w:rFonts w:cs="Calibri"/>
          <w:sz w:val="22"/>
          <w:szCs w:val="22"/>
        </w:rPr>
        <w:t>, which can be</w:t>
      </w:r>
      <w:r w:rsidR="008F0919">
        <w:rPr>
          <w:rFonts w:cs="Calibri"/>
          <w:sz w:val="22"/>
          <w:szCs w:val="22"/>
        </w:rPr>
        <w:t xml:space="preserve"> </w:t>
      </w:r>
      <w:r w:rsidR="00E72BE8">
        <w:rPr>
          <w:rFonts w:cs="Calibri"/>
          <w:sz w:val="22"/>
          <w:szCs w:val="22"/>
        </w:rPr>
        <w:t xml:space="preserve">more </w:t>
      </w:r>
      <w:r w:rsidR="008F0919">
        <w:rPr>
          <w:rFonts w:cs="Calibri"/>
          <w:sz w:val="22"/>
          <w:szCs w:val="22"/>
        </w:rPr>
        <w:t xml:space="preserve">suitable for fuels applications. A second strategy consists in the production of high-quality lignin from biomass with alternative bio-refining process. Within IDEALFUEL, the partners selected </w:t>
      </w:r>
      <w:r w:rsidR="00E72BE8">
        <w:rPr>
          <w:rFonts w:cs="Calibri"/>
          <w:sz w:val="22"/>
          <w:szCs w:val="22"/>
        </w:rPr>
        <w:t>solvolysis and A</w:t>
      </w:r>
      <w:r w:rsidR="008F0919">
        <w:rPr>
          <w:rFonts w:cs="Calibri"/>
          <w:sz w:val="22"/>
          <w:szCs w:val="22"/>
        </w:rPr>
        <w:t>ldehyde-</w:t>
      </w:r>
      <w:r w:rsidR="00E72BE8">
        <w:rPr>
          <w:rFonts w:cs="Calibri"/>
          <w:sz w:val="22"/>
          <w:szCs w:val="22"/>
        </w:rPr>
        <w:t>A</w:t>
      </w:r>
      <w:r w:rsidR="008F0919">
        <w:rPr>
          <w:rFonts w:cs="Calibri"/>
          <w:sz w:val="22"/>
          <w:szCs w:val="22"/>
        </w:rPr>
        <w:t xml:space="preserve">ssisted </w:t>
      </w:r>
      <w:r w:rsidR="00E72BE8">
        <w:rPr>
          <w:rFonts w:cs="Calibri"/>
          <w:sz w:val="22"/>
          <w:szCs w:val="22"/>
        </w:rPr>
        <w:t>F</w:t>
      </w:r>
      <w:r w:rsidR="008F0919">
        <w:rPr>
          <w:rFonts w:cs="Calibri"/>
          <w:sz w:val="22"/>
          <w:szCs w:val="22"/>
        </w:rPr>
        <w:t>ractionation (AAF) as the most relevant technolog</w:t>
      </w:r>
      <w:r w:rsidR="00E72BE8">
        <w:rPr>
          <w:rFonts w:cs="Calibri"/>
          <w:sz w:val="22"/>
          <w:szCs w:val="22"/>
        </w:rPr>
        <w:t>ies</w:t>
      </w:r>
      <w:r w:rsidR="008F0919">
        <w:rPr>
          <w:rFonts w:cs="Calibri"/>
          <w:sz w:val="22"/>
          <w:szCs w:val="22"/>
        </w:rPr>
        <w:t xml:space="preserve"> for the production of </w:t>
      </w:r>
      <w:r w:rsidR="00E72BE8">
        <w:rPr>
          <w:rFonts w:cs="Calibri"/>
          <w:sz w:val="22"/>
          <w:szCs w:val="22"/>
        </w:rPr>
        <w:t xml:space="preserve">high-performance </w:t>
      </w:r>
      <w:r w:rsidR="008F0919">
        <w:rPr>
          <w:rFonts w:cs="Calibri"/>
          <w:sz w:val="22"/>
          <w:szCs w:val="22"/>
        </w:rPr>
        <w:t>lignin for fuels</w:t>
      </w:r>
      <w:r w:rsidR="00E72BE8">
        <w:rPr>
          <w:rFonts w:cs="Calibri"/>
          <w:sz w:val="22"/>
          <w:szCs w:val="22"/>
        </w:rPr>
        <w:t xml:space="preserve"> applications</w:t>
      </w:r>
      <w:r w:rsidR="008F0919">
        <w:rPr>
          <w:rFonts w:cs="Calibri"/>
          <w:sz w:val="22"/>
          <w:szCs w:val="22"/>
        </w:rPr>
        <w:t xml:space="preserve">. </w:t>
      </w:r>
    </w:p>
    <w:p w14:paraId="20155D66" w14:textId="77777777" w:rsidR="00E72BE8" w:rsidRDefault="00E72BE8" w:rsidP="008F0919">
      <w:pPr>
        <w:rPr>
          <w:rFonts w:cs="Calibri"/>
          <w:sz w:val="22"/>
          <w:szCs w:val="22"/>
        </w:rPr>
      </w:pPr>
    </w:p>
    <w:p w14:paraId="17E89993" w14:textId="2764C96E" w:rsidR="008F0919" w:rsidRDefault="008F0919" w:rsidP="008F0919">
      <w:pPr>
        <w:rPr>
          <w:rFonts w:cs="Calibri"/>
          <w:sz w:val="22"/>
          <w:szCs w:val="22"/>
        </w:rPr>
      </w:pPr>
      <w:r>
        <w:rPr>
          <w:rFonts w:cs="Calibri"/>
          <w:sz w:val="22"/>
          <w:szCs w:val="22"/>
        </w:rPr>
        <w:t>The</w:t>
      </w:r>
      <w:r w:rsidR="00B753A2">
        <w:rPr>
          <w:rFonts w:cs="Calibri"/>
          <w:sz w:val="22"/>
          <w:szCs w:val="22"/>
        </w:rPr>
        <w:t xml:space="preserve"> </w:t>
      </w:r>
      <w:r w:rsidR="00E72BE8">
        <w:rPr>
          <w:rFonts w:cs="Calibri"/>
          <w:sz w:val="22"/>
          <w:szCs w:val="22"/>
        </w:rPr>
        <w:t xml:space="preserve">AAF </w:t>
      </w:r>
      <w:r w:rsidR="00B753A2">
        <w:rPr>
          <w:rFonts w:cs="Calibri"/>
          <w:sz w:val="22"/>
          <w:szCs w:val="22"/>
        </w:rPr>
        <w:t xml:space="preserve">biomass </w:t>
      </w:r>
      <w:r w:rsidR="00B753A2" w:rsidRPr="008F0919">
        <w:t xml:space="preserve">pretreatment technology </w:t>
      </w:r>
      <w:r w:rsidRPr="008F0919">
        <w:t xml:space="preserve">has been </w:t>
      </w:r>
      <w:r w:rsidR="00B753A2" w:rsidRPr="008F0919">
        <w:t>recently developed at the Laboratory of Sustainable</w:t>
      </w:r>
      <w:r w:rsidR="004D41BC">
        <w:t xml:space="preserve"> </w:t>
      </w:r>
      <w:r w:rsidR="00B753A2" w:rsidRPr="008F0919">
        <w:t xml:space="preserve">and Catalytic Processing </w:t>
      </w:r>
      <w:r w:rsidRPr="008F0919">
        <w:t>at EPFL</w:t>
      </w:r>
      <w:r w:rsidR="00B753A2" w:rsidRPr="008F0919">
        <w:t xml:space="preserve"> </w:t>
      </w:r>
      <w:r w:rsidRPr="008F0919">
        <w:t xml:space="preserve">(Shuai L. et al., </w:t>
      </w:r>
      <w:r w:rsidRPr="004D41BC">
        <w:rPr>
          <w:i/>
          <w:iCs/>
        </w:rPr>
        <w:t>Science</w:t>
      </w:r>
      <w:r w:rsidRPr="008F0919">
        <w:t xml:space="preserve"> </w:t>
      </w:r>
      <w:r w:rsidRPr="004D41BC">
        <w:rPr>
          <w:b/>
          <w:bCs/>
        </w:rPr>
        <w:t>2016</w:t>
      </w:r>
      <w:r w:rsidRPr="008F0919">
        <w:t>, 354, 329-333;</w:t>
      </w:r>
      <w:r>
        <w:t xml:space="preserve"> </w:t>
      </w:r>
      <w:proofErr w:type="spellStart"/>
      <w:r w:rsidRPr="008F0919">
        <w:t>Talebi</w:t>
      </w:r>
      <w:proofErr w:type="spellEnd"/>
      <w:r w:rsidRPr="008F0919">
        <w:t xml:space="preserve"> </w:t>
      </w:r>
      <w:proofErr w:type="spellStart"/>
      <w:r w:rsidRPr="008F0919">
        <w:t>Amiri</w:t>
      </w:r>
      <w:proofErr w:type="spellEnd"/>
      <w:r w:rsidRPr="008F0919">
        <w:t xml:space="preserve"> et al</w:t>
      </w:r>
      <w:r w:rsidRPr="004D41BC">
        <w:t xml:space="preserve">., </w:t>
      </w:r>
      <w:r w:rsidRPr="004D41BC">
        <w:rPr>
          <w:i/>
          <w:iCs/>
        </w:rPr>
        <w:t>Nature Protocols,</w:t>
      </w:r>
      <w:r w:rsidRPr="004D41BC">
        <w:t xml:space="preserve"> </w:t>
      </w:r>
      <w:r w:rsidRPr="004D41BC">
        <w:rPr>
          <w:b/>
          <w:bCs/>
        </w:rPr>
        <w:t>2019</w:t>
      </w:r>
      <w:r w:rsidR="004D41BC" w:rsidRPr="004D41BC">
        <w:t>, 14, 921-954</w:t>
      </w:r>
      <w:r w:rsidRPr="004D41BC">
        <w:t>)</w:t>
      </w:r>
      <w:r w:rsidR="00B753A2" w:rsidRPr="004D41BC">
        <w:t xml:space="preserve">. </w:t>
      </w:r>
      <w:r w:rsidR="00B753A2">
        <w:rPr>
          <w:rFonts w:cs="Calibri"/>
          <w:sz w:val="22"/>
          <w:szCs w:val="22"/>
        </w:rPr>
        <w:t>This approach – based on a “</w:t>
      </w:r>
      <w:r w:rsidR="00E72BE8">
        <w:rPr>
          <w:rFonts w:cs="Calibri"/>
          <w:sz w:val="22"/>
          <w:szCs w:val="22"/>
        </w:rPr>
        <w:t xml:space="preserve">stabilizing </w:t>
      </w:r>
      <w:r w:rsidR="00B753A2">
        <w:rPr>
          <w:rFonts w:cs="Calibri"/>
          <w:sz w:val="22"/>
          <w:szCs w:val="22"/>
        </w:rPr>
        <w:t xml:space="preserve">strategy” that prevents the condensation of the most recalcitrant fraction, lignin – is the first of its kind. This chemical process is regarded as a paradigm shift in the field of biomass upgrading, as it is the first method able to extract a lignin that can be converted to i) aromatic monomers and ii) highly soluble </w:t>
      </w:r>
      <w:r w:rsidR="00E72BE8">
        <w:rPr>
          <w:rFonts w:cs="Calibri"/>
          <w:sz w:val="22"/>
          <w:szCs w:val="22"/>
        </w:rPr>
        <w:t xml:space="preserve">lignin </w:t>
      </w:r>
      <w:r w:rsidR="00B753A2">
        <w:rPr>
          <w:rFonts w:cs="Calibri"/>
          <w:sz w:val="22"/>
          <w:szCs w:val="22"/>
        </w:rPr>
        <w:t xml:space="preserve">oligomers. These two fractions have been shown to have high-value application in the replacement of petrochemicals. </w:t>
      </w:r>
    </w:p>
    <w:p w14:paraId="60904991" w14:textId="77777777" w:rsidR="00E66D72" w:rsidRDefault="00E66D72" w:rsidP="008F0919">
      <w:pPr>
        <w:rPr>
          <w:rFonts w:cs="Calibri"/>
          <w:sz w:val="22"/>
          <w:szCs w:val="22"/>
        </w:rPr>
      </w:pPr>
    </w:p>
    <w:p w14:paraId="6020A344" w14:textId="20234C05" w:rsidR="00ED7A08" w:rsidRPr="004D41BC" w:rsidRDefault="00E72BE8" w:rsidP="00581868">
      <w:pPr>
        <w:rPr>
          <w:lang w:val="en-GB"/>
        </w:rPr>
      </w:pPr>
      <w:r>
        <w:rPr>
          <w:rFonts w:cs="Calibri"/>
          <w:sz w:val="22"/>
          <w:szCs w:val="22"/>
        </w:rPr>
        <w:t xml:space="preserve">BLOOM </w:t>
      </w:r>
      <w:r w:rsidR="004D41BC">
        <w:rPr>
          <w:rFonts w:cs="Calibri"/>
          <w:sz w:val="22"/>
          <w:szCs w:val="22"/>
        </w:rPr>
        <w:t>ha</w:t>
      </w:r>
      <w:r>
        <w:rPr>
          <w:rFonts w:cs="Calibri"/>
          <w:sz w:val="22"/>
          <w:szCs w:val="22"/>
        </w:rPr>
        <w:t>s</w:t>
      </w:r>
      <w:r w:rsidR="004D41BC">
        <w:rPr>
          <w:rFonts w:cs="Calibri"/>
          <w:sz w:val="22"/>
          <w:szCs w:val="22"/>
        </w:rPr>
        <w:t xml:space="preserve"> performed </w:t>
      </w:r>
      <w:r>
        <w:rPr>
          <w:rFonts w:cs="Calibri"/>
          <w:sz w:val="22"/>
          <w:szCs w:val="22"/>
        </w:rPr>
        <w:t>A</w:t>
      </w:r>
      <w:r w:rsidR="004D41BC">
        <w:rPr>
          <w:rFonts w:cs="Calibri"/>
          <w:sz w:val="22"/>
          <w:szCs w:val="22"/>
        </w:rPr>
        <w:t>ldehyde-</w:t>
      </w:r>
      <w:r>
        <w:rPr>
          <w:rFonts w:cs="Calibri"/>
          <w:sz w:val="22"/>
          <w:szCs w:val="22"/>
        </w:rPr>
        <w:t>A</w:t>
      </w:r>
      <w:r w:rsidR="004D41BC">
        <w:rPr>
          <w:rFonts w:cs="Calibri"/>
          <w:sz w:val="22"/>
          <w:szCs w:val="22"/>
        </w:rPr>
        <w:t xml:space="preserve">ssisted </w:t>
      </w:r>
      <w:r>
        <w:rPr>
          <w:rFonts w:cs="Calibri"/>
          <w:sz w:val="22"/>
          <w:szCs w:val="22"/>
        </w:rPr>
        <w:t>F</w:t>
      </w:r>
      <w:r w:rsidR="004D41BC">
        <w:rPr>
          <w:rFonts w:cs="Calibri"/>
          <w:sz w:val="22"/>
          <w:szCs w:val="22"/>
        </w:rPr>
        <w:t xml:space="preserve">ractionation (AAF) </w:t>
      </w:r>
      <w:r w:rsidR="004D41BC">
        <w:rPr>
          <w:lang w:val="en-GB"/>
        </w:rPr>
        <w:t>of beechwood at the 10 litres scale to produce stabilized lignin</w:t>
      </w:r>
      <w:r>
        <w:rPr>
          <w:lang w:val="en-GB"/>
        </w:rPr>
        <w:t xml:space="preserve"> in the 100g-scale</w:t>
      </w:r>
      <w:r w:rsidR="004D41BC">
        <w:rPr>
          <w:lang w:val="en-GB"/>
        </w:rPr>
        <w:t xml:space="preserve">. Lignin has been isolated as a solid by precipitation and characterized by HSQC NMR which revealed low degree of condensation (high </w:t>
      </w:r>
      <w:r w:rsidR="004D41BC">
        <w:rPr>
          <w:lang w:val="en-GB"/>
        </w:rPr>
        <w:sym w:font="Symbol" w:char="F062"/>
      </w:r>
      <w:r w:rsidR="004D41BC">
        <w:rPr>
          <w:lang w:val="en-GB"/>
        </w:rPr>
        <w:t xml:space="preserve">-O-4 content). In a second step, </w:t>
      </w:r>
      <w:r>
        <w:rPr>
          <w:lang w:val="en-GB"/>
        </w:rPr>
        <w:t xml:space="preserve">AAF </w:t>
      </w:r>
      <w:r w:rsidR="004D41BC">
        <w:rPr>
          <w:lang w:val="en-GB"/>
        </w:rPr>
        <w:t xml:space="preserve">lignin depolymerization by </w:t>
      </w:r>
      <w:proofErr w:type="spellStart"/>
      <w:r w:rsidR="004D41BC">
        <w:rPr>
          <w:lang w:val="en-GB"/>
        </w:rPr>
        <w:t>hydrogenolsis</w:t>
      </w:r>
      <w:proofErr w:type="spellEnd"/>
      <w:r w:rsidR="004D41BC">
        <w:rPr>
          <w:lang w:val="en-GB"/>
        </w:rPr>
        <w:t xml:space="preserve"> under pressure at the 1 litre scale</w:t>
      </w:r>
      <w:r w:rsidR="004D41BC" w:rsidRPr="004D41BC">
        <w:rPr>
          <w:lang w:val="en-GB"/>
        </w:rPr>
        <w:t xml:space="preserve"> </w:t>
      </w:r>
      <w:r w:rsidR="004D41BC">
        <w:rPr>
          <w:lang w:val="en-GB"/>
        </w:rPr>
        <w:t xml:space="preserve">has been performed to produce lignin oligomers and </w:t>
      </w:r>
      <w:proofErr w:type="spellStart"/>
      <w:r w:rsidR="004D41BC">
        <w:rPr>
          <w:lang w:val="en-GB"/>
        </w:rPr>
        <w:t>mononers</w:t>
      </w:r>
      <w:proofErr w:type="spellEnd"/>
      <w:r w:rsidR="004D41BC">
        <w:rPr>
          <w:lang w:val="en-GB"/>
        </w:rPr>
        <w:t xml:space="preserve">. Lignin oligomers have been isolated by precipitation </w:t>
      </w:r>
      <w:r w:rsidR="003B3260">
        <w:rPr>
          <w:lang w:val="en-GB"/>
        </w:rPr>
        <w:t>and</w:t>
      </w:r>
      <w:r w:rsidR="003B3260">
        <w:rPr>
          <w:lang w:val="en-GB"/>
        </w:rPr>
        <w:t xml:space="preserve"> characterized by HSQC NMR which revealed low degree of condensation (high </w:t>
      </w:r>
      <w:r w:rsidR="003B3260">
        <w:rPr>
          <w:lang w:val="en-GB"/>
        </w:rPr>
        <w:sym w:font="Symbol" w:char="F062"/>
      </w:r>
      <w:r w:rsidR="003B3260">
        <w:rPr>
          <w:lang w:val="en-GB"/>
        </w:rPr>
        <w:t>-O-4 content)</w:t>
      </w:r>
      <w:r w:rsidR="00045F95">
        <w:rPr>
          <w:lang w:val="en-GB"/>
        </w:rPr>
        <w:t>.</w:t>
      </w:r>
      <w:r w:rsidR="003B3260">
        <w:rPr>
          <w:lang w:val="en-GB"/>
        </w:rPr>
        <w:t xml:space="preserve"> </w:t>
      </w:r>
      <w:commentRangeStart w:id="1"/>
      <w:commentRangeEnd w:id="1"/>
      <w:r w:rsidR="003B3260">
        <w:rPr>
          <w:rStyle w:val="CommentReference"/>
        </w:rPr>
        <w:commentReference w:id="1"/>
      </w:r>
      <w:r w:rsidR="00144992">
        <w:rPr>
          <w:lang w:val="en-GB"/>
        </w:rPr>
        <w:t xml:space="preserve">This report is a </w:t>
      </w:r>
      <w:r w:rsidR="00144992">
        <w:rPr>
          <w:lang w:val="en-GB"/>
        </w:rPr>
        <w:t>shows</w:t>
      </w:r>
      <w:r w:rsidR="00144992">
        <w:rPr>
          <w:lang w:val="en-GB"/>
        </w:rPr>
        <w:t xml:space="preserve"> that milestone MS1 has been achieved</w:t>
      </w:r>
      <w:r w:rsidR="00045F95">
        <w:rPr>
          <w:lang w:val="en-GB"/>
        </w:rPr>
        <w:t xml:space="preserve"> </w:t>
      </w:r>
      <w:r w:rsidR="00045F95">
        <w:rPr>
          <w:lang w:val="en-GB"/>
        </w:rPr>
        <w:t xml:space="preserve">and </w:t>
      </w:r>
      <w:r w:rsidR="00045F95">
        <w:rPr>
          <w:lang w:val="en-GB"/>
        </w:rPr>
        <w:t>that lignin</w:t>
      </w:r>
      <w:r w:rsidR="00045F95">
        <w:rPr>
          <w:lang w:val="en-GB"/>
        </w:rPr>
        <w:t xml:space="preserve"> as a powder </w:t>
      </w:r>
      <w:r w:rsidR="00045F95">
        <w:rPr>
          <w:lang w:val="en-GB"/>
        </w:rPr>
        <w:t xml:space="preserve">has been sent </w:t>
      </w:r>
      <w:r w:rsidR="00045F95">
        <w:rPr>
          <w:lang w:val="en-GB"/>
        </w:rPr>
        <w:t xml:space="preserve">to the </w:t>
      </w:r>
      <w:r w:rsidR="00045F95">
        <w:rPr>
          <w:lang w:val="en-GB"/>
        </w:rPr>
        <w:t xml:space="preserve">relevant </w:t>
      </w:r>
      <w:r w:rsidR="00045F95">
        <w:rPr>
          <w:lang w:val="en-GB"/>
        </w:rPr>
        <w:t>project partners</w:t>
      </w:r>
      <w:bookmarkStart w:id="2" w:name="_GoBack"/>
      <w:bookmarkEnd w:id="2"/>
      <w:r w:rsidR="00144992">
        <w:rPr>
          <w:lang w:val="en-GB"/>
        </w:rPr>
        <w:t>.</w:t>
      </w:r>
    </w:p>
    <w:p w14:paraId="0D71BD7B" w14:textId="5F7ED533" w:rsidR="00ED7A08" w:rsidRDefault="00ED7A08" w:rsidP="00581868">
      <w:pPr>
        <w:rPr>
          <w:color w:val="FF0000"/>
          <w:lang w:val="en-GB"/>
        </w:rPr>
      </w:pPr>
    </w:p>
    <w:p w14:paraId="1FC5E43D" w14:textId="05D1C26B" w:rsidR="00ED7A08" w:rsidRDefault="00ED7A08" w:rsidP="00581868">
      <w:pPr>
        <w:rPr>
          <w:color w:val="FF0000"/>
          <w:lang w:val="en-GB"/>
        </w:rPr>
      </w:pPr>
    </w:p>
    <w:p w14:paraId="5B1C3692" w14:textId="6466659D" w:rsidR="00ED7A08" w:rsidRDefault="00ED7A08" w:rsidP="00581868">
      <w:pPr>
        <w:rPr>
          <w:color w:val="FF0000"/>
          <w:lang w:val="en-GB"/>
        </w:rPr>
      </w:pPr>
    </w:p>
    <w:p w14:paraId="47552B6D" w14:textId="296FC3F3" w:rsidR="00ED7A08" w:rsidRDefault="00ED7A08" w:rsidP="00581868">
      <w:pPr>
        <w:rPr>
          <w:color w:val="FF0000"/>
          <w:lang w:val="en-GB"/>
        </w:rPr>
      </w:pPr>
    </w:p>
    <w:p w14:paraId="5497301C" w14:textId="03A25D23" w:rsidR="00AF6EDB" w:rsidRPr="0045629F" w:rsidRDefault="00AF6EDB" w:rsidP="00E83D67">
      <w:pPr>
        <w:tabs>
          <w:tab w:val="left" w:pos="3465"/>
        </w:tabs>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p w14:paraId="79D53088" w14:textId="572AE211" w:rsidR="00EC0977" w:rsidRDefault="005832BE" w:rsidP="0075226F">
      <w:pPr>
        <w:pStyle w:val="Heading1"/>
        <w:spacing w:after="240" w:line="276" w:lineRule="auto"/>
        <w:ind w:left="431"/>
      </w:pPr>
      <w:bookmarkStart w:id="3" w:name="_Toc45630560"/>
      <w:r>
        <w:lastRenderedPageBreak/>
        <w:t xml:space="preserve">Milestone </w:t>
      </w:r>
      <w:bookmarkEnd w:id="3"/>
      <w:r w:rsidR="00257CA3">
        <w:t>Achievement</w:t>
      </w:r>
    </w:p>
    <w:p w14:paraId="4378EBAD" w14:textId="0B735613" w:rsidR="00423601" w:rsidRDefault="00423601" w:rsidP="00423601">
      <w:pPr>
        <w:pStyle w:val="Heading2"/>
      </w:pPr>
      <w:bookmarkStart w:id="4" w:name="_Toc45630561"/>
      <w:r>
        <w:t>1.1 Title of Milestone</w:t>
      </w:r>
      <w:bookmarkEnd w:id="4"/>
    </w:p>
    <w:p w14:paraId="01705014" w14:textId="2B2C3488" w:rsidR="005832BE" w:rsidRPr="00E83D67" w:rsidRDefault="005832BE" w:rsidP="00E83D67">
      <w:r w:rsidRPr="00E83D67">
        <w:rPr>
          <w:lang w:val="en-GB"/>
        </w:rPr>
        <w:t xml:space="preserve">This document </w:t>
      </w:r>
      <w:r w:rsidR="00ED7A08" w:rsidRPr="00E83D67">
        <w:rPr>
          <w:lang w:val="en-GB"/>
        </w:rPr>
        <w:t>reports</w:t>
      </w:r>
      <w:r w:rsidRPr="00E83D67">
        <w:rPr>
          <w:lang w:val="en-GB"/>
        </w:rPr>
        <w:t xml:space="preserve"> </w:t>
      </w:r>
      <w:r w:rsidR="00ED7A08" w:rsidRPr="00E83D67">
        <w:rPr>
          <w:lang w:val="en-GB"/>
        </w:rPr>
        <w:t xml:space="preserve">the achievement of </w:t>
      </w:r>
      <w:r w:rsidRPr="00E83D67">
        <w:rPr>
          <w:lang w:val="en-GB"/>
        </w:rPr>
        <w:t>IDEALFUEL Milestone</w:t>
      </w:r>
      <w:r w:rsidRPr="00E83D67">
        <w:t xml:space="preserve"> </w:t>
      </w:r>
      <w:r w:rsidR="00ED7A08" w:rsidRPr="00E83D67">
        <w:t>MS</w:t>
      </w:r>
      <w:r w:rsidR="008F0919" w:rsidRPr="00E83D67">
        <w:t xml:space="preserve">01 </w:t>
      </w:r>
      <w:r w:rsidR="00ED7A08" w:rsidRPr="00E83D67">
        <w:rPr>
          <w:lang w:val="en-GB"/>
        </w:rPr>
        <w:t xml:space="preserve">concerning </w:t>
      </w:r>
      <w:r w:rsidR="008F0919" w:rsidRPr="00E83D67">
        <w:rPr>
          <w:rFonts w:cs="Calibri"/>
          <w:sz w:val="22"/>
          <w:szCs w:val="22"/>
        </w:rPr>
        <w:t>Lignin Oil Extraction (1 kg-scale)</w:t>
      </w:r>
      <w:r w:rsidR="00ED7A08" w:rsidRPr="00E83D67">
        <w:t>.</w:t>
      </w:r>
    </w:p>
    <w:p w14:paraId="13E6C3C8" w14:textId="77777777" w:rsidR="005832BE" w:rsidRDefault="005832BE" w:rsidP="00ED7A08"/>
    <w:p w14:paraId="26A3628D" w14:textId="40C752F9" w:rsidR="005832BE" w:rsidRDefault="005D7B29" w:rsidP="005D7B29">
      <w:pPr>
        <w:pStyle w:val="Heading2"/>
      </w:pPr>
      <w:bookmarkStart w:id="5" w:name="_Toc45630562"/>
      <w:r>
        <w:t xml:space="preserve">1.2 </w:t>
      </w:r>
      <w:r w:rsidR="005832BE">
        <w:t>Description of Milestone</w:t>
      </w:r>
      <w:bookmarkEnd w:id="5"/>
      <w:r w:rsidR="005832BE">
        <w:t xml:space="preserve"> </w:t>
      </w:r>
      <w:r w:rsidR="00257CA3">
        <w:t xml:space="preserve">and means of verification </w:t>
      </w:r>
    </w:p>
    <w:p w14:paraId="21F343F3" w14:textId="07B23C10" w:rsidR="008F0919" w:rsidRDefault="008F0919" w:rsidP="00E83D67">
      <w:pPr>
        <w:rPr>
          <w:rFonts w:ascii="Times New Roman" w:hAnsi="Times New Roman"/>
          <w:color w:val="auto"/>
          <w:sz w:val="24"/>
          <w:lang/>
        </w:rPr>
      </w:pPr>
      <w:r>
        <w:rPr>
          <w:lang w:val="en-GB"/>
        </w:rPr>
        <w:t xml:space="preserve">The milestone consists in the extraction of </w:t>
      </w:r>
      <w:r>
        <w:rPr>
          <w:rFonts w:cs="Calibri"/>
          <w:sz w:val="22"/>
          <w:szCs w:val="22"/>
        </w:rPr>
        <w:t>lignin oil at the 1 kg-scale.</w:t>
      </w:r>
      <w:r w:rsidR="00E83D67">
        <w:rPr>
          <w:rFonts w:cs="Calibri"/>
          <w:sz w:val="22"/>
          <w:szCs w:val="22"/>
        </w:rPr>
        <w:t xml:space="preserve"> Means of verification </w:t>
      </w:r>
      <w:r w:rsidR="003B3260">
        <w:rPr>
          <w:rFonts w:cs="Calibri"/>
          <w:sz w:val="22"/>
          <w:szCs w:val="22"/>
        </w:rPr>
        <w:t>is</w:t>
      </w:r>
      <w:r w:rsidR="00E83D67">
        <w:rPr>
          <w:rFonts w:cs="Calibri"/>
          <w:sz w:val="22"/>
          <w:szCs w:val="22"/>
        </w:rPr>
        <w:t xml:space="preserve"> the ability of </w:t>
      </w:r>
      <w:r w:rsidR="003B3260">
        <w:rPr>
          <w:rFonts w:cs="Calibri"/>
          <w:sz w:val="22"/>
          <w:szCs w:val="22"/>
        </w:rPr>
        <w:t>the setup</w:t>
      </w:r>
      <w:r w:rsidR="00E83D67">
        <w:rPr>
          <w:rFonts w:cs="Calibri"/>
          <w:sz w:val="22"/>
          <w:szCs w:val="22"/>
        </w:rPr>
        <w:t xml:space="preserve"> to perform extraction of lignin oil at the 1 kg-scale</w:t>
      </w:r>
      <w:r w:rsidR="003B3260">
        <w:rPr>
          <w:rFonts w:cs="Calibri"/>
          <w:sz w:val="22"/>
          <w:szCs w:val="22"/>
        </w:rPr>
        <w:t xml:space="preserve"> and the supply of lignin oil to the project partners CSIC and </w:t>
      </w:r>
      <w:proofErr w:type="spellStart"/>
      <w:r w:rsidR="003B3260">
        <w:rPr>
          <w:rFonts w:cs="Calibri"/>
          <w:sz w:val="22"/>
          <w:szCs w:val="22"/>
        </w:rPr>
        <w:t>Vertoro</w:t>
      </w:r>
      <w:proofErr w:type="spellEnd"/>
      <w:r w:rsidR="00E83D67">
        <w:rPr>
          <w:rFonts w:cs="Calibri"/>
          <w:sz w:val="22"/>
          <w:szCs w:val="22"/>
        </w:rPr>
        <w:t>.</w:t>
      </w:r>
    </w:p>
    <w:p w14:paraId="5D87C912" w14:textId="77777777" w:rsidR="00423601" w:rsidRDefault="00423601" w:rsidP="005832BE">
      <w:pPr>
        <w:rPr>
          <w:lang w:val="en-GB"/>
        </w:rPr>
      </w:pPr>
    </w:p>
    <w:p w14:paraId="49CE5874" w14:textId="54299F59" w:rsidR="005832BE" w:rsidRDefault="005D7B29" w:rsidP="005832BE">
      <w:pPr>
        <w:pStyle w:val="Heading2"/>
      </w:pPr>
      <w:bookmarkStart w:id="6" w:name="_Toc45630563"/>
      <w:r>
        <w:t xml:space="preserve">1.3 </w:t>
      </w:r>
      <w:r w:rsidR="005832BE">
        <w:t>Comments o</w:t>
      </w:r>
      <w:r w:rsidR="00ED7A08">
        <w:t>n</w:t>
      </w:r>
      <w:r w:rsidR="005832BE">
        <w:t xml:space="preserve"> completion</w:t>
      </w:r>
      <w:bookmarkEnd w:id="6"/>
    </w:p>
    <w:p w14:paraId="08E2DD5D" w14:textId="0E19C9AF" w:rsidR="008F0919" w:rsidRPr="00E83D67" w:rsidRDefault="00E83D67" w:rsidP="00E83D67">
      <w:pPr>
        <w:rPr>
          <w:lang w:val="en-GB"/>
        </w:rPr>
      </w:pPr>
      <w:r>
        <w:rPr>
          <w:lang w:val="en-GB"/>
        </w:rPr>
        <w:t>B</w:t>
      </w:r>
      <w:r w:rsidR="00144992">
        <w:rPr>
          <w:lang w:val="en-GB"/>
        </w:rPr>
        <w:t>LOOM</w:t>
      </w:r>
      <w:r>
        <w:rPr>
          <w:lang w:val="en-GB"/>
        </w:rPr>
        <w:t xml:space="preserve"> has performed AAF of beechwood at the 10 litres scale to produce stabilized lignin. Lignin has been isolated as a solid by precipitation. In a second step, B</w:t>
      </w:r>
      <w:r w:rsidR="00144992">
        <w:rPr>
          <w:lang w:val="en-GB"/>
        </w:rPr>
        <w:t>LOOM</w:t>
      </w:r>
      <w:r>
        <w:rPr>
          <w:lang w:val="en-GB"/>
        </w:rPr>
        <w:t xml:space="preserve"> has performed lignin depolymerization by </w:t>
      </w:r>
      <w:proofErr w:type="spellStart"/>
      <w:r>
        <w:rPr>
          <w:lang w:val="en-GB"/>
        </w:rPr>
        <w:t>hydrogenolsis</w:t>
      </w:r>
      <w:proofErr w:type="spellEnd"/>
      <w:r>
        <w:rPr>
          <w:lang w:val="en-GB"/>
        </w:rPr>
        <w:t xml:space="preserve"> under pressure at the 1 litre scale to produce lignin oligomers and </w:t>
      </w:r>
      <w:r w:rsidR="0058631D">
        <w:rPr>
          <w:lang w:val="en-GB"/>
        </w:rPr>
        <w:t>monomers</w:t>
      </w:r>
      <w:r>
        <w:rPr>
          <w:lang w:val="en-GB"/>
        </w:rPr>
        <w:t>. Lignin ha</w:t>
      </w:r>
      <w:r w:rsidR="0058631D">
        <w:rPr>
          <w:lang w:val="en-GB"/>
        </w:rPr>
        <w:t>s</w:t>
      </w:r>
      <w:r>
        <w:rPr>
          <w:lang w:val="en-GB"/>
        </w:rPr>
        <w:t xml:space="preserve"> been isolated by precipitation</w:t>
      </w:r>
      <w:r w:rsidR="004D41BC">
        <w:rPr>
          <w:lang w:val="en-GB"/>
        </w:rPr>
        <w:t xml:space="preserve">, characterized by HSQC NMR which revealed low degree of condensation (high </w:t>
      </w:r>
      <w:r w:rsidR="004D41BC">
        <w:rPr>
          <w:lang w:val="en-GB"/>
        </w:rPr>
        <w:sym w:font="Symbol" w:char="F062"/>
      </w:r>
      <w:r w:rsidR="004D41BC">
        <w:rPr>
          <w:lang w:val="en-GB"/>
        </w:rPr>
        <w:t>-O-4 content)</w:t>
      </w:r>
      <w:r>
        <w:rPr>
          <w:lang w:val="en-GB"/>
        </w:rPr>
        <w:t xml:space="preserve"> and send to partners as a powder: 10 g were sent to CSIC and 200 g were </w:t>
      </w:r>
      <w:commentRangeStart w:id="7"/>
      <w:r>
        <w:rPr>
          <w:lang w:val="en-GB"/>
        </w:rPr>
        <w:t xml:space="preserve">sent to </w:t>
      </w:r>
      <w:proofErr w:type="spellStart"/>
      <w:r>
        <w:rPr>
          <w:lang w:val="en-GB"/>
        </w:rPr>
        <w:t>Vertoro</w:t>
      </w:r>
      <w:proofErr w:type="spellEnd"/>
      <w:r>
        <w:rPr>
          <w:lang w:val="en-GB"/>
        </w:rPr>
        <w:t>.</w:t>
      </w:r>
      <w:r w:rsidR="00F85A0F">
        <w:rPr>
          <w:lang w:val="en-GB"/>
        </w:rPr>
        <w:t xml:space="preserve"> </w:t>
      </w:r>
      <w:commentRangeEnd w:id="7"/>
      <w:r w:rsidR="0029349F">
        <w:rPr>
          <w:rStyle w:val="CommentReference"/>
        </w:rPr>
        <w:commentReference w:id="7"/>
      </w:r>
      <w:r w:rsidR="00144992">
        <w:rPr>
          <w:lang w:val="en-GB"/>
        </w:rPr>
        <w:t xml:space="preserve">Due to the COVID19 situation in Europe BLOOM identified already at an early stage that production of 1kg lignin would be difficult to achieve. In order to minimise the impact on the progress and outcome of the project the consortium carefully identified the minimum amounts of lignin that were needed to proceed without delay and that BLOOM could deliver by the end of October 2020 (about 200 gr). This report is a brief description that milestone MS1 has been achieved. </w:t>
      </w:r>
      <w:r w:rsidR="00F85A0F">
        <w:rPr>
          <w:lang w:val="en-GB"/>
        </w:rPr>
        <w:t xml:space="preserve">Furthermore, the team has run preliminary tests on 100L and 250L reactors, which were successful. A dissemination video, </w:t>
      </w:r>
      <w:r w:rsidR="003B3260">
        <w:rPr>
          <w:lang w:val="en-GB"/>
        </w:rPr>
        <w:t>for the</w:t>
      </w:r>
      <w:r w:rsidR="00F85A0F">
        <w:rPr>
          <w:lang w:val="en-GB"/>
        </w:rPr>
        <w:t xml:space="preserve"> website, has been prepared by the B</w:t>
      </w:r>
      <w:r w:rsidR="00144992">
        <w:rPr>
          <w:lang w:val="en-GB"/>
        </w:rPr>
        <w:t>LOOM</w:t>
      </w:r>
      <w:r w:rsidR="00F85A0F">
        <w:rPr>
          <w:lang w:val="en-GB"/>
        </w:rPr>
        <w:t xml:space="preserve"> team to illustrate the scale at which B</w:t>
      </w:r>
      <w:r w:rsidR="00144992">
        <w:rPr>
          <w:lang w:val="en-GB"/>
        </w:rPr>
        <w:t>LOOM</w:t>
      </w:r>
      <w:r w:rsidR="00F85A0F">
        <w:rPr>
          <w:lang w:val="en-GB"/>
        </w:rPr>
        <w:t xml:space="preserve"> is currently operating. </w:t>
      </w:r>
      <w:r>
        <w:rPr>
          <w:lang w:val="en-GB"/>
        </w:rPr>
        <w:t xml:space="preserve">The details regarding production </w:t>
      </w:r>
      <w:r w:rsidR="00900C26">
        <w:rPr>
          <w:lang w:val="en-GB"/>
        </w:rPr>
        <w:t>will</w:t>
      </w:r>
      <w:r>
        <w:rPr>
          <w:lang w:val="en-GB"/>
        </w:rPr>
        <w:t xml:space="preserve"> </w:t>
      </w:r>
      <w:r w:rsidR="003B3260">
        <w:rPr>
          <w:lang w:val="en-GB"/>
        </w:rPr>
        <w:t xml:space="preserve">be </w:t>
      </w:r>
      <w:r>
        <w:rPr>
          <w:lang w:val="en-GB"/>
        </w:rPr>
        <w:t xml:space="preserve">compiled in a report </w:t>
      </w:r>
      <w:r w:rsidR="00900C26">
        <w:rPr>
          <w:lang w:val="en-GB"/>
        </w:rPr>
        <w:t xml:space="preserve">and delivered at M8 </w:t>
      </w:r>
      <w:r>
        <w:rPr>
          <w:lang w:val="en-GB"/>
        </w:rPr>
        <w:t xml:space="preserve">according to </w:t>
      </w:r>
      <w:r w:rsidR="008F0919">
        <w:rPr>
          <w:lang w:val="en-GB"/>
        </w:rPr>
        <w:t>D2.1</w:t>
      </w:r>
      <w:r>
        <w:rPr>
          <w:lang w:val="en-GB"/>
        </w:rPr>
        <w:t>:</w:t>
      </w:r>
      <w:r w:rsidR="008F0919">
        <w:rPr>
          <w:lang w:val="en-GB"/>
        </w:rPr>
        <w:t xml:space="preserve"> </w:t>
      </w:r>
      <w:r w:rsidR="008F0919">
        <w:rPr>
          <w:rFonts w:cs="Calibri"/>
          <w:sz w:val="22"/>
          <w:szCs w:val="22"/>
        </w:rPr>
        <w:t xml:space="preserve">Report on the setup of the production line and the </w:t>
      </w:r>
      <w:r>
        <w:rPr>
          <w:rFonts w:cs="Calibri"/>
          <w:sz w:val="22"/>
          <w:szCs w:val="22"/>
        </w:rPr>
        <w:t>optimization</w:t>
      </w:r>
      <w:r w:rsidR="008F0919">
        <w:rPr>
          <w:rFonts w:cs="Calibri"/>
          <w:sz w:val="22"/>
          <w:szCs w:val="22"/>
        </w:rPr>
        <w:t xml:space="preserve"> of the process for the production of oligomers</w:t>
      </w:r>
      <w:r>
        <w:rPr>
          <w:rFonts w:cs="Calibri"/>
          <w:sz w:val="22"/>
          <w:szCs w:val="22"/>
        </w:rPr>
        <w:t>.</w:t>
      </w:r>
    </w:p>
    <w:p w14:paraId="7EC06997" w14:textId="0252F16F" w:rsidR="008F0919" w:rsidRPr="008F0919" w:rsidRDefault="008F0919" w:rsidP="005832BE">
      <w:pPr>
        <w:rPr>
          <w:i/>
          <w:iCs/>
          <w:color w:val="FF0000"/>
          <w:lang/>
        </w:rPr>
      </w:pPr>
    </w:p>
    <w:p w14:paraId="444AA166" w14:textId="7E1EA97B" w:rsidR="005832BE" w:rsidRDefault="005832BE" w:rsidP="005832BE">
      <w:pPr>
        <w:rPr>
          <w:lang w:val="en-GB"/>
        </w:rPr>
      </w:pPr>
    </w:p>
    <w:p w14:paraId="7958D54E" w14:textId="557ED2AA" w:rsidR="005832BE" w:rsidRDefault="005D7B29" w:rsidP="005832BE">
      <w:pPr>
        <w:pStyle w:val="Heading2"/>
      </w:pPr>
      <w:bookmarkStart w:id="8" w:name="_Toc45630564"/>
      <w:r>
        <w:t xml:space="preserve">1.4 </w:t>
      </w:r>
      <w:r w:rsidR="005832BE">
        <w:t>Other relevant information</w:t>
      </w:r>
      <w:bookmarkEnd w:id="8"/>
    </w:p>
    <w:p w14:paraId="5F9F8DF0" w14:textId="77777777" w:rsidR="005832BE" w:rsidRPr="005832BE" w:rsidRDefault="005832BE" w:rsidP="005832BE">
      <w:pPr>
        <w:rPr>
          <w:lang w:val="en-GB"/>
        </w:rPr>
      </w:pPr>
    </w:p>
    <w:tbl>
      <w:tblPr>
        <w:tblStyle w:val="AEROFLEX-standard"/>
        <w:tblW w:w="0" w:type="auto"/>
        <w:tblLook w:val="04A0" w:firstRow="1" w:lastRow="0" w:firstColumn="1" w:lastColumn="0" w:noHBand="0" w:noVBand="1"/>
      </w:tblPr>
      <w:tblGrid>
        <w:gridCol w:w="2547"/>
        <w:gridCol w:w="7081"/>
      </w:tblGrid>
      <w:tr w:rsidR="005832BE" w14:paraId="285FCF99" w14:textId="77777777" w:rsidTr="005832BE">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002244"/>
              <w:left w:val="single" w:sz="4" w:space="0" w:color="002244"/>
              <w:bottom w:val="single" w:sz="4" w:space="0" w:color="002244"/>
              <w:right w:val="single" w:sz="4" w:space="0" w:color="002244"/>
            </w:tcBorders>
          </w:tcPr>
          <w:p w14:paraId="25AD58FA" w14:textId="77777777" w:rsidR="005832BE" w:rsidRDefault="005832BE" w:rsidP="007021CB">
            <w:r w:rsidRPr="005832BE">
              <w:rPr>
                <w:color w:val="1F1F1F" w:themeColor="background2" w:themeShade="80"/>
                <w:lang w:val="en-GB"/>
              </w:rPr>
              <w:t>Lead beneficiary</w:t>
            </w:r>
          </w:p>
        </w:tc>
        <w:tc>
          <w:tcPr>
            <w:tcW w:w="7082" w:type="dxa"/>
            <w:tcBorders>
              <w:top w:val="single" w:sz="4" w:space="0" w:color="002244"/>
              <w:left w:val="single" w:sz="4" w:space="0" w:color="002244"/>
              <w:bottom w:val="single" w:sz="4" w:space="0" w:color="002244"/>
              <w:right w:val="single" w:sz="4" w:space="0" w:color="002244"/>
            </w:tcBorders>
          </w:tcPr>
          <w:p w14:paraId="063B34A8" w14:textId="0A952E4E" w:rsidR="005832BE" w:rsidRDefault="00144992" w:rsidP="007021CB">
            <w:r>
              <w:t>BLOOM</w:t>
            </w:r>
          </w:p>
        </w:tc>
      </w:tr>
      <w:tr w:rsidR="005832BE" w14:paraId="68D60039"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7EABEDC1"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 xml:space="preserve">Delivery date in </w:t>
            </w:r>
            <w:proofErr w:type="spellStart"/>
            <w:r w:rsidRPr="005832BE">
              <w:rPr>
                <w:color w:val="1F1F1F" w:themeColor="background2" w:themeShade="80"/>
                <w:lang w:val="en-GB"/>
              </w:rPr>
              <w:t>DoA</w:t>
            </w:r>
            <w:proofErr w:type="spellEnd"/>
          </w:p>
        </w:tc>
        <w:tc>
          <w:tcPr>
            <w:tcW w:w="7082" w:type="dxa"/>
            <w:tcBorders>
              <w:top w:val="single" w:sz="4" w:space="0" w:color="002244"/>
              <w:left w:val="single" w:sz="4" w:space="0" w:color="002244"/>
              <w:bottom w:val="single" w:sz="4" w:space="0" w:color="002244"/>
              <w:right w:val="single" w:sz="4" w:space="0" w:color="002244"/>
            </w:tcBorders>
          </w:tcPr>
          <w:p w14:paraId="24CD08C4" w14:textId="0A9F4A18" w:rsidR="005832BE" w:rsidRPr="005832BE" w:rsidRDefault="00144992" w:rsidP="007021CB">
            <w:pPr>
              <w:rPr>
                <w:color w:val="1F1F1F" w:themeColor="background2" w:themeShade="80"/>
                <w:lang w:val="en-GB"/>
              </w:rPr>
            </w:pPr>
            <w:r>
              <w:rPr>
                <w:color w:val="1F1F1F" w:themeColor="background2" w:themeShade="80"/>
                <w:lang w:val="en-GB"/>
              </w:rPr>
              <w:t>31-10-2020</w:t>
            </w:r>
          </w:p>
        </w:tc>
      </w:tr>
      <w:tr w:rsidR="005832BE" w14:paraId="47AC4014"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74D36D4F"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 xml:space="preserve">Actual deliverable </w:t>
            </w:r>
            <w:commentRangeStart w:id="9"/>
            <w:r w:rsidRPr="005832BE">
              <w:rPr>
                <w:color w:val="1F1F1F" w:themeColor="background2" w:themeShade="80"/>
                <w:lang w:val="en-GB"/>
              </w:rPr>
              <w:t>date</w:t>
            </w:r>
            <w:commentRangeEnd w:id="9"/>
            <w:r w:rsidR="00144992">
              <w:rPr>
                <w:rStyle w:val="CommentReference"/>
              </w:rPr>
              <w:commentReference w:id="9"/>
            </w:r>
          </w:p>
        </w:tc>
        <w:tc>
          <w:tcPr>
            <w:tcW w:w="7082" w:type="dxa"/>
            <w:tcBorders>
              <w:top w:val="single" w:sz="4" w:space="0" w:color="002244"/>
              <w:left w:val="single" w:sz="4" w:space="0" w:color="002244"/>
              <w:bottom w:val="single" w:sz="4" w:space="0" w:color="002244"/>
              <w:right w:val="single" w:sz="4" w:space="0" w:color="002244"/>
            </w:tcBorders>
          </w:tcPr>
          <w:p w14:paraId="6E157166" w14:textId="77777777" w:rsidR="005832BE" w:rsidRPr="005832BE" w:rsidRDefault="005832BE" w:rsidP="007021CB">
            <w:pPr>
              <w:rPr>
                <w:color w:val="1F1F1F" w:themeColor="background2" w:themeShade="80"/>
                <w:lang w:val="en-GB"/>
              </w:rPr>
            </w:pPr>
          </w:p>
        </w:tc>
      </w:tr>
      <w:tr w:rsidR="005832BE" w14:paraId="2E5E28C3"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36231A01"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 xml:space="preserve">Achieved </w:t>
            </w:r>
          </w:p>
        </w:tc>
        <w:tc>
          <w:tcPr>
            <w:tcW w:w="7082" w:type="dxa"/>
            <w:tcBorders>
              <w:top w:val="single" w:sz="4" w:space="0" w:color="002244"/>
              <w:left w:val="single" w:sz="4" w:space="0" w:color="002244"/>
              <w:bottom w:val="single" w:sz="4" w:space="0" w:color="002244"/>
              <w:right w:val="single" w:sz="4" w:space="0" w:color="002244"/>
            </w:tcBorders>
          </w:tcPr>
          <w:p w14:paraId="7BA970ED" w14:textId="521E906D" w:rsidR="005832BE" w:rsidRPr="005832BE" w:rsidRDefault="005832BE" w:rsidP="007021CB">
            <w:pPr>
              <w:rPr>
                <w:color w:val="1F1F1F" w:themeColor="background2" w:themeShade="80"/>
                <w:lang w:val="en-GB"/>
              </w:rPr>
            </w:pPr>
            <w:r w:rsidRPr="005832BE">
              <w:rPr>
                <w:color w:val="1F1F1F" w:themeColor="background2" w:themeShade="80"/>
                <w:lang w:val="en-GB"/>
              </w:rPr>
              <w:t xml:space="preserve">Yes </w:t>
            </w:r>
          </w:p>
        </w:tc>
      </w:tr>
      <w:tr w:rsidR="005832BE" w14:paraId="00B593C6" w14:textId="77777777" w:rsidTr="005832BE">
        <w:tc>
          <w:tcPr>
            <w:tcW w:w="2547" w:type="dxa"/>
            <w:tcBorders>
              <w:top w:val="single" w:sz="4" w:space="0" w:color="002244"/>
              <w:left w:val="single" w:sz="4" w:space="0" w:color="002244"/>
              <w:bottom w:val="single" w:sz="4" w:space="0" w:color="002244"/>
              <w:right w:val="single" w:sz="4" w:space="0" w:color="002244"/>
            </w:tcBorders>
          </w:tcPr>
          <w:p w14:paraId="6D4E93A2" w14:textId="77777777" w:rsidR="005832BE" w:rsidRPr="005832BE" w:rsidRDefault="005832BE" w:rsidP="007021CB">
            <w:pPr>
              <w:rPr>
                <w:color w:val="1F1F1F" w:themeColor="background2" w:themeShade="80"/>
                <w:lang w:val="en-GB"/>
              </w:rPr>
            </w:pPr>
            <w:r w:rsidRPr="005832BE">
              <w:rPr>
                <w:color w:val="1F1F1F" w:themeColor="background2" w:themeShade="80"/>
                <w:lang w:val="en-GB"/>
              </w:rPr>
              <w:t>Reference documents</w:t>
            </w:r>
          </w:p>
        </w:tc>
        <w:tc>
          <w:tcPr>
            <w:tcW w:w="7082" w:type="dxa"/>
            <w:tcBorders>
              <w:top w:val="single" w:sz="4" w:space="0" w:color="002244"/>
              <w:left w:val="single" w:sz="4" w:space="0" w:color="002244"/>
              <w:bottom w:val="single" w:sz="4" w:space="0" w:color="002244"/>
              <w:right w:val="single" w:sz="4" w:space="0" w:color="002244"/>
            </w:tcBorders>
          </w:tcPr>
          <w:p w14:paraId="7A82A309" w14:textId="626EDE39" w:rsidR="005832BE" w:rsidRPr="005832BE" w:rsidRDefault="00144992" w:rsidP="007021CB">
            <w:pPr>
              <w:rPr>
                <w:color w:val="1F1F1F" w:themeColor="background2" w:themeShade="80"/>
                <w:lang w:val="en-GB"/>
              </w:rPr>
            </w:pPr>
            <w:r>
              <w:rPr>
                <w:color w:val="1F1F1F" w:themeColor="background2" w:themeShade="80"/>
                <w:lang w:val="en-GB"/>
              </w:rPr>
              <w:t>Upcoming deliverable D2.1</w:t>
            </w:r>
          </w:p>
        </w:tc>
      </w:tr>
    </w:tbl>
    <w:p w14:paraId="4A64C191" w14:textId="538F49D1" w:rsidR="00E66D72" w:rsidRDefault="00E66D72" w:rsidP="005832BE">
      <w:pPr>
        <w:spacing w:after="160" w:line="259" w:lineRule="auto"/>
        <w:jc w:val="left"/>
        <w:rPr>
          <w:lang w:val="en-GB"/>
        </w:rPr>
      </w:pPr>
    </w:p>
    <w:p w14:paraId="3B0FAF6B" w14:textId="77777777" w:rsidR="00E66D72" w:rsidRDefault="00E66D72">
      <w:pPr>
        <w:spacing w:after="160" w:line="259" w:lineRule="auto"/>
        <w:jc w:val="left"/>
        <w:rPr>
          <w:lang w:val="en-GB"/>
        </w:rPr>
      </w:pPr>
      <w:r>
        <w:rPr>
          <w:lang w:val="en-GB"/>
        </w:rPr>
        <w:br w:type="page"/>
      </w:r>
    </w:p>
    <w:p w14:paraId="0DBB440E" w14:textId="17043C4E" w:rsidR="00DA0F6B" w:rsidRDefault="00710F7F" w:rsidP="0075226F">
      <w:pPr>
        <w:pStyle w:val="Heading1"/>
        <w:spacing w:after="240" w:line="276" w:lineRule="auto"/>
        <w:ind w:left="431"/>
      </w:pPr>
      <w:bookmarkStart w:id="10" w:name="_Toc45630565"/>
      <w:r w:rsidRPr="0045629F">
        <w:lastRenderedPageBreak/>
        <w:t>Risk Register</w:t>
      </w:r>
      <w:bookmarkEnd w:id="10"/>
    </w:p>
    <w:p w14:paraId="3BDB1454" w14:textId="77777777" w:rsidR="00423601" w:rsidRPr="00423601" w:rsidRDefault="00423601" w:rsidP="00423601">
      <w:pPr>
        <w:rPr>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45629F"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45629F" w:rsidRDefault="00710F7F" w:rsidP="008F72BA">
            <w:pPr>
              <w:jc w:val="left"/>
              <w:rPr>
                <w:b w:val="0"/>
                <w:bCs w:val="0"/>
                <w:color w:val="FFFFFF" w:themeColor="background1"/>
                <w:sz w:val="20"/>
                <w:lang w:val="en-GB"/>
              </w:rPr>
            </w:pPr>
            <w:bookmarkStart w:id="11" w:name="_Hlk26972853"/>
            <w:r w:rsidRPr="0045629F">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45629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34036F" w:rsidRDefault="00710F7F" w:rsidP="008F72BA">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45629F">
              <w:rPr>
                <w:color w:val="FFFFFF" w:themeColor="background1"/>
                <w:sz w:val="20"/>
                <w:lang w:val="en-GB"/>
              </w:rPr>
              <w:t>Probability of risk occurrence</w:t>
            </w:r>
            <w:r w:rsidR="0034036F">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34036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45629F">
              <w:rPr>
                <w:color w:val="FFFFFF" w:themeColor="background1"/>
                <w:sz w:val="20"/>
                <w:lang w:val="en-GB"/>
              </w:rPr>
              <w:t>Effect of risk</w:t>
            </w:r>
            <w:r w:rsidR="0034036F">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45629F" w:rsidRDefault="00710F7F" w:rsidP="008F72BA">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Solutions to overcome the risk</w:t>
            </w:r>
          </w:p>
        </w:tc>
      </w:tr>
      <w:tr w:rsidR="00D34E10" w:rsidRPr="0045629F" w14:paraId="410E7BF1" w14:textId="77777777" w:rsidTr="00EC0977">
        <w:trPr>
          <w:trHeight w:val="289"/>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4" w:space="0" w:color="002244"/>
              <w:right w:val="single" w:sz="4" w:space="0" w:color="002244"/>
            </w:tcBorders>
          </w:tcPr>
          <w:p w14:paraId="6CF02D5C" w14:textId="77777777" w:rsidR="00710F7F" w:rsidRPr="0045629F" w:rsidRDefault="00710F7F" w:rsidP="008F72BA">
            <w:pPr>
              <w:rPr>
                <w:color w:val="303030" w:themeColor="text1" w:themeTint="D9"/>
                <w:sz w:val="20"/>
                <w:lang w:val="en-GB"/>
              </w:rPr>
            </w:pPr>
          </w:p>
        </w:tc>
        <w:tc>
          <w:tcPr>
            <w:tcW w:w="3304" w:type="dxa"/>
            <w:tcBorders>
              <w:top w:val="single" w:sz="4" w:space="0" w:color="002244"/>
              <w:left w:val="single" w:sz="4" w:space="0" w:color="002244"/>
              <w:bottom w:val="single" w:sz="4" w:space="0" w:color="002244"/>
              <w:right w:val="single" w:sz="4" w:space="0" w:color="002244"/>
            </w:tcBorders>
          </w:tcPr>
          <w:p w14:paraId="7C703732" w14:textId="77777777" w:rsidR="00710F7F" w:rsidRDefault="00E72BE8"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COVID-related delays</w:t>
            </w:r>
          </w:p>
          <w:p w14:paraId="55091822" w14:textId="72620710" w:rsidR="00E72BE8" w:rsidRPr="0045629F" w:rsidRDefault="00E72BE8"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 xml:space="preserve">Whole Switzerland was coming out of a full shutdown at the start of the project. With facilities running at 50% of their capacity, BLOOM has successfully done everything to maintain the indicated deadline. However, </w:t>
            </w:r>
            <w:r w:rsidR="00104C3C">
              <w:rPr>
                <w:color w:val="303030" w:themeColor="text1" w:themeTint="D9"/>
                <w:sz w:val="20"/>
                <w:lang w:val="en-GB"/>
              </w:rPr>
              <w:t>the</w:t>
            </w:r>
            <w:r>
              <w:rPr>
                <w:color w:val="303030" w:themeColor="text1" w:themeTint="D9"/>
                <w:sz w:val="20"/>
                <w:lang w:val="en-GB"/>
              </w:rPr>
              <w:t xml:space="preserve"> recent case surge</w:t>
            </w:r>
            <w:r w:rsidR="00104C3C">
              <w:rPr>
                <w:color w:val="303030" w:themeColor="text1" w:themeTint="D9"/>
                <w:sz w:val="20"/>
                <w:lang w:val="en-GB"/>
              </w:rPr>
              <w:t xml:space="preserve"> on October 22</w:t>
            </w:r>
            <w:r w:rsidR="00104C3C" w:rsidRPr="00773DC4">
              <w:rPr>
                <w:color w:val="303030" w:themeColor="text1" w:themeTint="D9"/>
                <w:sz w:val="20"/>
                <w:vertAlign w:val="superscript"/>
                <w:lang w:val="en-GB"/>
              </w:rPr>
              <w:t>nd</w:t>
            </w:r>
            <w:r>
              <w:rPr>
                <w:color w:val="303030" w:themeColor="text1" w:themeTint="D9"/>
                <w:sz w:val="20"/>
                <w:lang w:val="en-GB"/>
              </w:rPr>
              <w:t xml:space="preserve"> </w:t>
            </w:r>
            <w:r w:rsidR="00104C3C">
              <w:rPr>
                <w:color w:val="303030" w:themeColor="text1" w:themeTint="D9"/>
                <w:sz w:val="20"/>
                <w:lang w:val="en-GB"/>
              </w:rPr>
              <w:t xml:space="preserve">may trigger renewed measures that limit the activity on large reactors, where several co-workers are involved and proximity </w:t>
            </w:r>
            <w:proofErr w:type="spellStart"/>
            <w:r w:rsidR="00104C3C">
              <w:rPr>
                <w:color w:val="303030" w:themeColor="text1" w:themeTint="D9"/>
                <w:sz w:val="20"/>
                <w:lang w:val="en-GB"/>
              </w:rPr>
              <w:t>can not</w:t>
            </w:r>
            <w:proofErr w:type="spellEnd"/>
            <w:r w:rsidR="00104C3C">
              <w:rPr>
                <w:color w:val="303030" w:themeColor="text1" w:themeTint="D9"/>
                <w:sz w:val="20"/>
                <w:lang w:val="en-GB"/>
              </w:rPr>
              <w:t xml:space="preserve"> be avoided.</w:t>
            </w:r>
          </w:p>
        </w:tc>
        <w:tc>
          <w:tcPr>
            <w:tcW w:w="1199" w:type="dxa"/>
            <w:tcBorders>
              <w:top w:val="single" w:sz="4" w:space="0" w:color="002244"/>
              <w:left w:val="single" w:sz="4" w:space="0" w:color="002244"/>
              <w:bottom w:val="single" w:sz="4" w:space="0" w:color="002244"/>
              <w:right w:val="single" w:sz="4" w:space="0" w:color="002244"/>
            </w:tcBorders>
          </w:tcPr>
          <w:p w14:paraId="58EFB7FA" w14:textId="35B5E361"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1</w:t>
            </w:r>
          </w:p>
        </w:tc>
        <w:tc>
          <w:tcPr>
            <w:tcW w:w="1011" w:type="dxa"/>
            <w:tcBorders>
              <w:top w:val="single" w:sz="4" w:space="0" w:color="002244"/>
              <w:left w:val="single" w:sz="4" w:space="0" w:color="002244"/>
              <w:bottom w:val="single" w:sz="4" w:space="0" w:color="002244"/>
              <w:right w:val="single" w:sz="4" w:space="0" w:color="002244"/>
            </w:tcBorders>
          </w:tcPr>
          <w:p w14:paraId="7F71D3AC" w14:textId="1DE0CFBD"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1</w:t>
            </w:r>
          </w:p>
        </w:tc>
        <w:tc>
          <w:tcPr>
            <w:tcW w:w="2764" w:type="dxa"/>
            <w:tcBorders>
              <w:top w:val="single" w:sz="4" w:space="0" w:color="002244"/>
              <w:left w:val="single" w:sz="4" w:space="0" w:color="002244"/>
              <w:bottom w:val="single" w:sz="4" w:space="0" w:color="002244"/>
              <w:right w:val="single" w:sz="4" w:space="0" w:color="002244"/>
            </w:tcBorders>
          </w:tcPr>
          <w:p w14:paraId="4CD2763A" w14:textId="0026EBB6" w:rsidR="00710F7F" w:rsidRPr="0045629F" w:rsidRDefault="00104C3C" w:rsidP="008F72BA">
            <w:pPr>
              <w:cnfStyle w:val="000000000000" w:firstRow="0" w:lastRow="0" w:firstColumn="0" w:lastColumn="0" w:oddVBand="0" w:evenVBand="0" w:oddHBand="0" w:evenHBand="0" w:firstRowFirstColumn="0" w:firstRowLastColumn="0" w:lastRowFirstColumn="0" w:lastRowLastColumn="0"/>
              <w:rPr>
                <w:color w:val="303030" w:themeColor="text1" w:themeTint="D9"/>
                <w:sz w:val="20"/>
                <w:lang w:val="en-GB"/>
              </w:rPr>
            </w:pPr>
            <w:r>
              <w:rPr>
                <w:color w:val="303030" w:themeColor="text1" w:themeTint="D9"/>
                <w:sz w:val="20"/>
                <w:lang w:val="en-GB"/>
              </w:rPr>
              <w:t>BLOOM takes all the measures to ensure that co-workers are safe, in their professional and private lives. Furthermore, all measures are in place in the working environment to ensure a minimal risk of contamination. Finally, all activities that do not require laboratory equipment are preformed from home-</w:t>
            </w:r>
          </w:p>
        </w:tc>
      </w:tr>
    </w:tbl>
    <w:bookmarkEnd w:id="11"/>
    <w:p w14:paraId="5D0AEFF9" w14:textId="77777777" w:rsidR="0034036F" w:rsidRDefault="0034036F" w:rsidP="0034036F">
      <w:pPr>
        <w:spacing w:after="160" w:line="259" w:lineRule="auto"/>
        <w:jc w:val="left"/>
        <w:rPr>
          <w:rFonts w:ascii="Verdana" w:hAnsi="Verdana"/>
          <w:sz w:val="16"/>
          <w:szCs w:val="16"/>
        </w:rPr>
      </w:pPr>
      <w:r>
        <w:rPr>
          <w:vertAlign w:val="superscript"/>
          <w:lang w:val="en-GB"/>
        </w:rPr>
        <w:t>1)</w:t>
      </w:r>
      <w:r>
        <w:rPr>
          <w:lang w:val="en-GB"/>
        </w:rPr>
        <w:t xml:space="preserve"> </w:t>
      </w:r>
      <w:r>
        <w:rPr>
          <w:rFonts w:ascii="Verdana" w:hAnsi="Verdana"/>
          <w:sz w:val="16"/>
          <w:szCs w:val="16"/>
        </w:rPr>
        <w:t>Probability risk will occur</w:t>
      </w:r>
      <w:r w:rsidRPr="00AA3608">
        <w:rPr>
          <w:rFonts w:ascii="Verdana" w:hAnsi="Verdana"/>
          <w:sz w:val="16"/>
          <w:szCs w:val="16"/>
        </w:rPr>
        <w:t>: 1 = high</w:t>
      </w:r>
      <w:r>
        <w:rPr>
          <w:rFonts w:ascii="Verdana" w:hAnsi="Verdana"/>
          <w:sz w:val="16"/>
          <w:szCs w:val="16"/>
        </w:rPr>
        <w:t>, 2 = medium,</w:t>
      </w:r>
      <w:r w:rsidRPr="00AA3608">
        <w:rPr>
          <w:rFonts w:ascii="Verdana" w:hAnsi="Verdana"/>
          <w:sz w:val="16"/>
          <w:szCs w:val="16"/>
        </w:rPr>
        <w:t xml:space="preserve"> 3 = Low</w:t>
      </w:r>
    </w:p>
    <w:p w14:paraId="0E928AE1" w14:textId="77777777" w:rsidR="00017D36" w:rsidRPr="0034036F" w:rsidRDefault="00017D36" w:rsidP="0075226F">
      <w:pPr>
        <w:spacing w:before="240" w:after="240" w:line="276" w:lineRule="auto"/>
        <w:rPr>
          <w:color w:val="606060" w:themeColor="text1" w:themeTint="A6"/>
          <w:sz w:val="22"/>
          <w:szCs w:val="22"/>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sidRPr="0045629F">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5C6494B8" w14:textId="34862309" w:rsidR="00710F7F" w:rsidRPr="0045629F" w:rsidRDefault="00710F7F" w:rsidP="00BF45CF">
      <w:pPr>
        <w:spacing w:after="160" w:line="259" w:lineRule="auto"/>
        <w:jc w:val="left"/>
        <w:rPr>
          <w:lang w:val="en-GB"/>
        </w:rPr>
      </w:pPr>
    </w:p>
    <w:sectPr w:rsidR="00710F7F" w:rsidRPr="0045629F" w:rsidSect="007A4C09">
      <w:headerReference w:type="default" r:id="rId16"/>
      <w:footerReference w:type="default" r:id="rId17"/>
      <w:footerReference w:type="first" r:id="rId18"/>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ermanns, R.T.E." w:date="2020-10-28T10:23:00Z" w:initials="HR">
    <w:p w14:paraId="1DC0EE27" w14:textId="77777777" w:rsidR="003B3260" w:rsidRDefault="003B3260" w:rsidP="003B3260">
      <w:pPr>
        <w:pStyle w:val="CommentText"/>
      </w:pPr>
      <w:r>
        <w:rPr>
          <w:rStyle w:val="CommentReference"/>
        </w:rPr>
        <w:annotationRef/>
      </w:r>
      <w:r>
        <w:t xml:space="preserve">In the future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7" w:author="Hermanns, R.T.E." w:date="2020-10-28T10:23:00Z" w:initials="HR">
    <w:p w14:paraId="3C0EF411" w14:textId="3C00D5DD" w:rsidR="0029349F" w:rsidRDefault="0029349F">
      <w:pPr>
        <w:pStyle w:val="CommentText"/>
      </w:pPr>
      <w:r>
        <w:rPr>
          <w:rStyle w:val="CommentReference"/>
        </w:rPr>
        <w:annotationRef/>
      </w:r>
      <w:r>
        <w:t xml:space="preserve">In the future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9" w:author="Hermanns, R.T.E." w:date="2020-10-28T14:50:00Z" w:initials="HR">
    <w:p w14:paraId="181E1EA6" w14:textId="1A506A3C" w:rsidR="00144992" w:rsidRDefault="00144992">
      <w:pPr>
        <w:pStyle w:val="CommentText"/>
      </w:pPr>
      <w:r>
        <w:rPr>
          <w:rStyle w:val="CommentReference"/>
        </w:rPr>
        <w:annotationRef/>
      </w:r>
      <w:r>
        <w:t>Fill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0EE27" w15:done="0"/>
  <w15:commentEx w15:paraId="3C0EF411" w15:done="0"/>
  <w15:commentEx w15:paraId="181E1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0EE27" w16cid:durableId="23440172"/>
  <w16cid:commentId w16cid:paraId="3C0EF411" w16cid:durableId="2343C50A"/>
  <w16cid:commentId w16cid:paraId="181E1EA6" w16cid:durableId="23440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642CE" w14:textId="77777777" w:rsidR="00C8020B" w:rsidRDefault="00C8020B" w:rsidP="00AF6EDB">
      <w:r>
        <w:separator/>
      </w:r>
    </w:p>
  </w:endnote>
  <w:endnote w:type="continuationSeparator" w:id="0">
    <w:p w14:paraId="5644CC11" w14:textId="77777777" w:rsidR="00C8020B" w:rsidRDefault="00C8020B"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6A10" w14:textId="19584490" w:rsidR="00710F7F" w:rsidRPr="00245CB3" w:rsidRDefault="005832BE" w:rsidP="00245CB3">
    <w:pPr>
      <w:rPr>
        <w:color w:val="0C0C0C" w:themeColor="text1"/>
        <w:szCs w:val="21"/>
      </w:rPr>
    </w:pPr>
    <w:r w:rsidRPr="00245CB3">
      <w:rPr>
        <w:color w:val="0C0C0C" w:themeColor="text1"/>
        <w:szCs w:val="21"/>
      </w:rPr>
      <w:t>MS</w:t>
    </w:r>
    <w:r w:rsidR="00245CB3" w:rsidRPr="00245CB3">
      <w:rPr>
        <w:color w:val="0C0C0C" w:themeColor="text1"/>
        <w:szCs w:val="21"/>
      </w:rPr>
      <w:t>01</w:t>
    </w:r>
    <w:r w:rsidR="00710F7F" w:rsidRPr="00245CB3">
      <w:rPr>
        <w:color w:val="0C0C0C" w:themeColor="text1"/>
        <w:szCs w:val="21"/>
      </w:rPr>
      <w:t xml:space="preserve"> – </w:t>
    </w:r>
    <w:r w:rsidR="00245CB3" w:rsidRPr="00245CB3">
      <w:rPr>
        <w:rFonts w:cs="Calibri"/>
        <w:color w:val="0C0C0C" w:themeColor="text1"/>
        <w:szCs w:val="21"/>
      </w:rPr>
      <w:t>Lignin Oil Extraction (1 kg-scale)</w:t>
    </w:r>
    <w:r w:rsidR="00245CB3" w:rsidRPr="00245CB3">
      <w:rPr>
        <w:color w:val="0C0C0C" w:themeColor="text1"/>
        <w:szCs w:val="21"/>
      </w:rPr>
      <w:t>.</w:t>
    </w:r>
  </w:p>
  <w:p w14:paraId="4CEA2AD8" w14:textId="4BA05371" w:rsidR="006E0F81" w:rsidRPr="00530FD4" w:rsidRDefault="006E0F81"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5CEA" w14:textId="77777777" w:rsidR="007A4C09" w:rsidRDefault="007A4C09" w:rsidP="007A4C09">
    <w:pPr>
      <w:jc w:val="left"/>
      <w:rPr>
        <w:i/>
        <w:iCs/>
      </w:rPr>
    </w:pPr>
  </w:p>
  <w:p w14:paraId="01F54B89" w14:textId="77777777" w:rsidR="007A4C09" w:rsidRDefault="007A4C09" w:rsidP="007A4C09">
    <w:pPr>
      <w:jc w:val="left"/>
      <w:rPr>
        <w:i/>
        <w:iCs/>
      </w:rPr>
    </w:pPr>
    <w:r w:rsidRPr="002821F1">
      <w:rPr>
        <w:i/>
        <w:iCs/>
        <w:noProof/>
        <w:color w:val="303030" w:themeColor="text1" w:themeTint="D9"/>
      </w:rPr>
      <w:drawing>
        <wp:anchor distT="0" distB="0" distL="114300" distR="114300" simplePos="0" relativeHeight="251669504"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7A4C09" w:rsidRPr="002821F1" w:rsidRDefault="007A4C09" w:rsidP="007A4C09">
    <w:pPr>
      <w:jc w:val="left"/>
      <w:rPr>
        <w:color w:val="303030" w:themeColor="text1" w:themeTint="D9"/>
        <w:lang w:val="en-GB"/>
      </w:rPr>
    </w:pPr>
    <w:bookmarkStart w:id="12"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12"/>
  <w:p w14:paraId="574A5BF9" w14:textId="4C2150FA" w:rsidR="006E0F81" w:rsidRPr="007A4C09" w:rsidRDefault="006E0F81"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B1E1" w14:textId="77777777" w:rsidR="00C8020B" w:rsidRDefault="00C8020B" w:rsidP="00AF6EDB">
      <w:bookmarkStart w:id="0" w:name="_Hlk42782855"/>
      <w:bookmarkEnd w:id="0"/>
      <w:r>
        <w:separator/>
      </w:r>
    </w:p>
  </w:footnote>
  <w:footnote w:type="continuationSeparator" w:id="0">
    <w:p w14:paraId="6E4F2E5C" w14:textId="77777777" w:rsidR="00C8020B" w:rsidRDefault="00C8020B" w:rsidP="00AF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4EED" w14:textId="3758E29D" w:rsidR="006E0F81" w:rsidRPr="00E646DE" w:rsidRDefault="00B524B5"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BD7" w:rsidRPr="00B524B5">
      <w:rPr>
        <w:color w:val="181818" w:themeColor="text1" w:themeTint="F2"/>
      </w:rPr>
      <w:t xml:space="preserve">GA </w:t>
    </w:r>
    <w:r w:rsidR="00FD6683" w:rsidRPr="00B524B5">
      <w:rPr>
        <w:color w:val="181818" w:themeColor="text1" w:themeTint="F2"/>
      </w:rPr>
      <w:t>N</w:t>
    </w:r>
    <w:r w:rsidR="001C7BD7" w:rsidRPr="00B524B5">
      <w:rPr>
        <w:color w:val="181818" w:themeColor="text1" w:themeTint="F2"/>
      </w:rPr>
      <w:t xml:space="preserve">o. </w:t>
    </w:r>
    <w:r w:rsidR="002821F1" w:rsidRPr="00B524B5">
      <w:rPr>
        <w:color w:val="181818" w:themeColor="text1" w:themeTint="F2"/>
      </w:rPr>
      <w:t>883753</w:t>
    </w:r>
    <w:r w:rsidR="001C7BD7">
      <w:tab/>
    </w:r>
    <w:r w:rsidR="001C7B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22A"/>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B28F3"/>
    <w:multiLevelType w:val="hybridMultilevel"/>
    <w:tmpl w:val="36501F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266ED7"/>
    <w:multiLevelType w:val="hybridMultilevel"/>
    <w:tmpl w:val="E56A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6393A"/>
    <w:multiLevelType w:val="multilevel"/>
    <w:tmpl w:val="86A4C1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A51D95"/>
    <w:multiLevelType w:val="hybridMultilevel"/>
    <w:tmpl w:val="0FCEAA7E"/>
    <w:lvl w:ilvl="0" w:tplc="08090003">
      <w:start w:val="1"/>
      <w:numFmt w:val="bullet"/>
      <w:lvlText w:val="o"/>
      <w:lvlJc w:val="left"/>
      <w:pPr>
        <w:ind w:left="720" w:hanging="360"/>
      </w:pPr>
      <w:rPr>
        <w:rFonts w:ascii="Courier New" w:hAnsi="Courier New" w:cs="Courier New"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55AFE"/>
    <w:multiLevelType w:val="hybridMultilevel"/>
    <w:tmpl w:val="2F9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B3E0A"/>
    <w:multiLevelType w:val="hybridMultilevel"/>
    <w:tmpl w:val="77682DAA"/>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20856"/>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205058"/>
    <w:multiLevelType w:val="hybridMultilevel"/>
    <w:tmpl w:val="DF06A0A6"/>
    <w:lvl w:ilvl="0" w:tplc="178255AA">
      <w:numFmt w:val="bullet"/>
      <w:lvlText w:val="-"/>
      <w:lvlJc w:val="left"/>
      <w:pPr>
        <w:ind w:left="720" w:hanging="360"/>
      </w:pPr>
      <w:rPr>
        <w:rFonts w:ascii="Calibri" w:eastAsia="Times New Roman" w:hAnsi="Calibri" w:cs="Calibri" w:hint="default"/>
        <w:color w:val="0C0C0C"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61027"/>
    <w:multiLevelType w:val="multilevel"/>
    <w:tmpl w:val="8AC892F2"/>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00D1A5E"/>
    <w:multiLevelType w:val="hybridMultilevel"/>
    <w:tmpl w:val="DB78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F475B"/>
    <w:multiLevelType w:val="hybridMultilevel"/>
    <w:tmpl w:val="B4FA907C"/>
    <w:lvl w:ilvl="0" w:tplc="4E42B600">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39040CDE"/>
    <w:multiLevelType w:val="hybridMultilevel"/>
    <w:tmpl w:val="01186A84"/>
    <w:lvl w:ilvl="0" w:tplc="C5BA01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D7C5A"/>
    <w:multiLevelType w:val="multilevel"/>
    <w:tmpl w:val="C6A64A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3B50D1"/>
    <w:multiLevelType w:val="hybridMultilevel"/>
    <w:tmpl w:val="703C1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312CDE"/>
    <w:multiLevelType w:val="hybridMultilevel"/>
    <w:tmpl w:val="5582E6C2"/>
    <w:lvl w:ilvl="0" w:tplc="34422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D0420"/>
    <w:multiLevelType w:val="hybridMultilevel"/>
    <w:tmpl w:val="E81E8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4279D"/>
    <w:multiLevelType w:val="hybridMultilevel"/>
    <w:tmpl w:val="64661E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F643FB"/>
    <w:multiLevelType w:val="hybridMultilevel"/>
    <w:tmpl w:val="48DEDF24"/>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B30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07164"/>
    <w:multiLevelType w:val="hybrid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729793B"/>
    <w:multiLevelType w:val="hybridMultilevel"/>
    <w:tmpl w:val="82D46F80"/>
    <w:lvl w:ilvl="0" w:tplc="FF5AC2F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D0C4C"/>
    <w:multiLevelType w:val="multilevel"/>
    <w:tmpl w:val="E3000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3EF0792"/>
    <w:multiLevelType w:val="multilevel"/>
    <w:tmpl w:val="30B4E252"/>
    <w:lvl w:ilvl="0">
      <w:start w:val="1"/>
      <w:numFmt w:val="decimal"/>
      <w:pStyle w:val="Heading1"/>
      <w:lvlText w:val="%1"/>
      <w:lvlJc w:val="left"/>
      <w:pPr>
        <w:ind w:left="727" w:hanging="431"/>
      </w:pPr>
      <w:rPr>
        <w:rFonts w:hint="default"/>
        <w:color w:val="002244"/>
      </w:rPr>
    </w:lvl>
    <w:lvl w:ilvl="1">
      <w:start w:val="1"/>
      <w:numFmt w:val="decimal"/>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30"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4F37"/>
    <w:multiLevelType w:val="multilevel"/>
    <w:tmpl w:val="B1408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113D3E"/>
    <w:multiLevelType w:val="hybridMultilevel"/>
    <w:tmpl w:val="6D025AA0"/>
    <w:lvl w:ilvl="0" w:tplc="538EC13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4C7B14"/>
    <w:multiLevelType w:val="hybridMultilevel"/>
    <w:tmpl w:val="D99A97C4"/>
    <w:lvl w:ilvl="0" w:tplc="A1526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B2717"/>
    <w:multiLevelType w:val="hybridMultilevel"/>
    <w:tmpl w:val="C22C8B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60DEA"/>
    <w:multiLevelType w:val="hybridMultilevel"/>
    <w:tmpl w:val="12AEEB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93E1BD1"/>
    <w:multiLevelType w:val="multilevel"/>
    <w:tmpl w:val="2202EE7E"/>
    <w:lvl w:ilvl="0">
      <w:start w:val="1"/>
      <w:numFmt w:val="decimal"/>
      <w:lvlText w:val="%1."/>
      <w:lvlJc w:val="left"/>
      <w:pPr>
        <w:ind w:left="1200" w:hanging="120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7A014312"/>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B4D147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A25F1"/>
    <w:multiLevelType w:val="multilevel"/>
    <w:tmpl w:val="C6A64A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E265CEA"/>
    <w:multiLevelType w:val="hybridMultilevel"/>
    <w:tmpl w:val="91E0C036"/>
    <w:lvl w:ilvl="0" w:tplc="4C5834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E54124"/>
    <w:multiLevelType w:val="hybridMultilevel"/>
    <w:tmpl w:val="532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33"/>
  </w:num>
  <w:num w:numId="4">
    <w:abstractNumId w:val="40"/>
  </w:num>
  <w:num w:numId="5">
    <w:abstractNumId w:val="13"/>
  </w:num>
  <w:num w:numId="6">
    <w:abstractNumId w:val="34"/>
  </w:num>
  <w:num w:numId="7">
    <w:abstractNumId w:val="7"/>
  </w:num>
  <w:num w:numId="8">
    <w:abstractNumId w:val="14"/>
  </w:num>
  <w:num w:numId="9">
    <w:abstractNumId w:val="40"/>
    <w:lvlOverride w:ilvl="0">
      <w:startOverride w:val="1"/>
    </w:lvlOverride>
  </w:num>
  <w:num w:numId="10">
    <w:abstractNumId w:val="37"/>
  </w:num>
  <w:num w:numId="11">
    <w:abstractNumId w:val="28"/>
  </w:num>
  <w:num w:numId="12">
    <w:abstractNumId w:val="26"/>
  </w:num>
  <w:num w:numId="13">
    <w:abstractNumId w:val="10"/>
  </w:num>
  <w:num w:numId="14">
    <w:abstractNumId w:val="9"/>
  </w:num>
  <w:num w:numId="15">
    <w:abstractNumId w:val="15"/>
  </w:num>
  <w:num w:numId="16">
    <w:abstractNumId w:val="3"/>
  </w:num>
  <w:num w:numId="17">
    <w:abstractNumId w:val="41"/>
  </w:num>
  <w:num w:numId="18">
    <w:abstractNumId w:val="39"/>
  </w:num>
  <w:num w:numId="19">
    <w:abstractNumId w:val="24"/>
  </w:num>
  <w:num w:numId="20">
    <w:abstractNumId w:val="6"/>
  </w:num>
  <w:num w:numId="21">
    <w:abstractNumId w:val="31"/>
  </w:num>
  <w:num w:numId="22">
    <w:abstractNumId w:val="16"/>
  </w:num>
  <w:num w:numId="23">
    <w:abstractNumId w:val="23"/>
  </w:num>
  <w:num w:numId="24">
    <w:abstractNumId w:val="38"/>
  </w:num>
  <w:num w:numId="25">
    <w:abstractNumId w:val="12"/>
  </w:num>
  <w:num w:numId="26">
    <w:abstractNumId w:val="0"/>
  </w:num>
  <w:num w:numId="27">
    <w:abstractNumId w:val="29"/>
  </w:num>
  <w:num w:numId="28">
    <w:abstractNumId w:val="27"/>
  </w:num>
  <w:num w:numId="29">
    <w:abstractNumId w:val="36"/>
  </w:num>
  <w:num w:numId="30">
    <w:abstractNumId w:val="5"/>
  </w:num>
  <w:num w:numId="31">
    <w:abstractNumId w:val="20"/>
  </w:num>
  <w:num w:numId="32">
    <w:abstractNumId w:val="4"/>
  </w:num>
  <w:num w:numId="33">
    <w:abstractNumId w:val="2"/>
  </w:num>
  <w:num w:numId="34">
    <w:abstractNumId w:val="22"/>
  </w:num>
  <w:num w:numId="35">
    <w:abstractNumId w:val="35"/>
  </w:num>
  <w:num w:numId="36">
    <w:abstractNumId w:val="19"/>
  </w:num>
  <w:num w:numId="37">
    <w:abstractNumId w:val="8"/>
  </w:num>
  <w:num w:numId="38">
    <w:abstractNumId w:val="11"/>
  </w:num>
  <w:num w:numId="39">
    <w:abstractNumId w:val="17"/>
  </w:num>
  <w:num w:numId="40">
    <w:abstractNumId w:val="1"/>
  </w:num>
  <w:num w:numId="41">
    <w:abstractNumId w:val="30"/>
  </w:num>
  <w:num w:numId="42">
    <w:abstractNumId w:val="18"/>
  </w:num>
  <w:num w:numId="43">
    <w:abstractNumId w:val="32"/>
  </w:num>
  <w:num w:numId="44">
    <w:abstractNumId w:val="29"/>
  </w:num>
  <w:num w:numId="45">
    <w:abstractNumId w:val="29"/>
  </w:num>
  <w:num w:numId="46">
    <w:abstractNumId w:val="29"/>
  </w:num>
  <w:num w:numId="47">
    <w:abstractNumId w:val="29"/>
  </w:num>
  <w:num w:numId="48">
    <w:abstractNumId w:val="29"/>
  </w:num>
  <w:num w:numId="4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anns, R.T.E.">
    <w15:presenceInfo w15:providerId="AD" w15:userId="S::r.t.e.hermanns@tue.nl::9a557d97-fc46-4072-bbed-5f17c679b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13041"/>
    <w:rsid w:val="00017D36"/>
    <w:rsid w:val="00031F0B"/>
    <w:rsid w:val="00032649"/>
    <w:rsid w:val="00045982"/>
    <w:rsid w:val="00045F95"/>
    <w:rsid w:val="0006055E"/>
    <w:rsid w:val="00091678"/>
    <w:rsid w:val="00092038"/>
    <w:rsid w:val="000A54B4"/>
    <w:rsid w:val="000A72A2"/>
    <w:rsid w:val="000B46FF"/>
    <w:rsid w:val="000D0B84"/>
    <w:rsid w:val="000F2ADF"/>
    <w:rsid w:val="00104C3C"/>
    <w:rsid w:val="00131E03"/>
    <w:rsid w:val="00140821"/>
    <w:rsid w:val="00143C14"/>
    <w:rsid w:val="00144992"/>
    <w:rsid w:val="00152413"/>
    <w:rsid w:val="00184277"/>
    <w:rsid w:val="0018446B"/>
    <w:rsid w:val="00184EBA"/>
    <w:rsid w:val="001A7DB9"/>
    <w:rsid w:val="001C7BD7"/>
    <w:rsid w:val="001D4DD0"/>
    <w:rsid w:val="001E179D"/>
    <w:rsid w:val="001F5A4D"/>
    <w:rsid w:val="00223739"/>
    <w:rsid w:val="00233B02"/>
    <w:rsid w:val="00245CB3"/>
    <w:rsid w:val="00251036"/>
    <w:rsid w:val="00257CA3"/>
    <w:rsid w:val="00274F0D"/>
    <w:rsid w:val="00277726"/>
    <w:rsid w:val="002821F1"/>
    <w:rsid w:val="0028588D"/>
    <w:rsid w:val="002908EC"/>
    <w:rsid w:val="0029349F"/>
    <w:rsid w:val="00297246"/>
    <w:rsid w:val="002B02F7"/>
    <w:rsid w:val="002B3D1A"/>
    <w:rsid w:val="002B49CB"/>
    <w:rsid w:val="002D0318"/>
    <w:rsid w:val="002E2B36"/>
    <w:rsid w:val="002F5D9F"/>
    <w:rsid w:val="00301D15"/>
    <w:rsid w:val="003066F9"/>
    <w:rsid w:val="00324918"/>
    <w:rsid w:val="00331EFA"/>
    <w:rsid w:val="0034036F"/>
    <w:rsid w:val="00365E05"/>
    <w:rsid w:val="003706AB"/>
    <w:rsid w:val="0037144D"/>
    <w:rsid w:val="0039618E"/>
    <w:rsid w:val="00396AC7"/>
    <w:rsid w:val="00397733"/>
    <w:rsid w:val="003A125E"/>
    <w:rsid w:val="003A3EB0"/>
    <w:rsid w:val="003A4A25"/>
    <w:rsid w:val="003A78CE"/>
    <w:rsid w:val="003B3260"/>
    <w:rsid w:val="003C01AE"/>
    <w:rsid w:val="003C08FF"/>
    <w:rsid w:val="003C2E7D"/>
    <w:rsid w:val="003E3488"/>
    <w:rsid w:val="003F0947"/>
    <w:rsid w:val="003F6BC5"/>
    <w:rsid w:val="0040065C"/>
    <w:rsid w:val="00402078"/>
    <w:rsid w:val="004055F3"/>
    <w:rsid w:val="00423601"/>
    <w:rsid w:val="00435C76"/>
    <w:rsid w:val="004373E0"/>
    <w:rsid w:val="0045629F"/>
    <w:rsid w:val="00460032"/>
    <w:rsid w:val="0047132C"/>
    <w:rsid w:val="004774A4"/>
    <w:rsid w:val="004A4F22"/>
    <w:rsid w:val="004C14E2"/>
    <w:rsid w:val="004D41BC"/>
    <w:rsid w:val="004D5B22"/>
    <w:rsid w:val="004D6533"/>
    <w:rsid w:val="004F2BC6"/>
    <w:rsid w:val="004F7508"/>
    <w:rsid w:val="00530FD4"/>
    <w:rsid w:val="00542E96"/>
    <w:rsid w:val="005712EC"/>
    <w:rsid w:val="00581868"/>
    <w:rsid w:val="005832BE"/>
    <w:rsid w:val="00585DEE"/>
    <w:rsid w:val="0058631D"/>
    <w:rsid w:val="00590C5F"/>
    <w:rsid w:val="00592721"/>
    <w:rsid w:val="005A60F0"/>
    <w:rsid w:val="005C5220"/>
    <w:rsid w:val="005D7B29"/>
    <w:rsid w:val="005F508E"/>
    <w:rsid w:val="005F6E4F"/>
    <w:rsid w:val="006047EB"/>
    <w:rsid w:val="00605250"/>
    <w:rsid w:val="0062045F"/>
    <w:rsid w:val="00622CF8"/>
    <w:rsid w:val="006312E6"/>
    <w:rsid w:val="00634D7F"/>
    <w:rsid w:val="00637DD6"/>
    <w:rsid w:val="00657DB7"/>
    <w:rsid w:val="00667846"/>
    <w:rsid w:val="00681C49"/>
    <w:rsid w:val="00694B02"/>
    <w:rsid w:val="006A5BF0"/>
    <w:rsid w:val="006A6C7D"/>
    <w:rsid w:val="006B02F8"/>
    <w:rsid w:val="006B68CE"/>
    <w:rsid w:val="006B6994"/>
    <w:rsid w:val="006B7DF1"/>
    <w:rsid w:val="006E0F81"/>
    <w:rsid w:val="006E3D75"/>
    <w:rsid w:val="006F03B3"/>
    <w:rsid w:val="007101AF"/>
    <w:rsid w:val="00710F7F"/>
    <w:rsid w:val="00730A38"/>
    <w:rsid w:val="007345D4"/>
    <w:rsid w:val="00734EF5"/>
    <w:rsid w:val="0075226F"/>
    <w:rsid w:val="00773DC4"/>
    <w:rsid w:val="007751FB"/>
    <w:rsid w:val="00793B4C"/>
    <w:rsid w:val="00796C7C"/>
    <w:rsid w:val="007A4C09"/>
    <w:rsid w:val="007A71C9"/>
    <w:rsid w:val="007C11BA"/>
    <w:rsid w:val="007E7278"/>
    <w:rsid w:val="00807B11"/>
    <w:rsid w:val="00813688"/>
    <w:rsid w:val="00814EE1"/>
    <w:rsid w:val="00870736"/>
    <w:rsid w:val="008830FF"/>
    <w:rsid w:val="00893014"/>
    <w:rsid w:val="008A07D4"/>
    <w:rsid w:val="008D6C57"/>
    <w:rsid w:val="008F0919"/>
    <w:rsid w:val="008F10BC"/>
    <w:rsid w:val="00900C26"/>
    <w:rsid w:val="00905FA5"/>
    <w:rsid w:val="00914A15"/>
    <w:rsid w:val="00926819"/>
    <w:rsid w:val="00926FAA"/>
    <w:rsid w:val="0093640B"/>
    <w:rsid w:val="009541F7"/>
    <w:rsid w:val="0096409F"/>
    <w:rsid w:val="00996DD4"/>
    <w:rsid w:val="00997134"/>
    <w:rsid w:val="009A4A2C"/>
    <w:rsid w:val="009A577B"/>
    <w:rsid w:val="009A67FD"/>
    <w:rsid w:val="009A6D7A"/>
    <w:rsid w:val="009D1633"/>
    <w:rsid w:val="00A2498B"/>
    <w:rsid w:val="00A258FA"/>
    <w:rsid w:val="00A2642E"/>
    <w:rsid w:val="00A363BD"/>
    <w:rsid w:val="00A566AD"/>
    <w:rsid w:val="00A703A0"/>
    <w:rsid w:val="00A811CD"/>
    <w:rsid w:val="00AA043B"/>
    <w:rsid w:val="00AA1F99"/>
    <w:rsid w:val="00AC0DD7"/>
    <w:rsid w:val="00AD21C8"/>
    <w:rsid w:val="00AF3ED0"/>
    <w:rsid w:val="00AF6D46"/>
    <w:rsid w:val="00AF6EDB"/>
    <w:rsid w:val="00B11160"/>
    <w:rsid w:val="00B225F8"/>
    <w:rsid w:val="00B3515B"/>
    <w:rsid w:val="00B37A32"/>
    <w:rsid w:val="00B4242E"/>
    <w:rsid w:val="00B452D8"/>
    <w:rsid w:val="00B47AD3"/>
    <w:rsid w:val="00B524B5"/>
    <w:rsid w:val="00B52B47"/>
    <w:rsid w:val="00B53EA3"/>
    <w:rsid w:val="00B55C12"/>
    <w:rsid w:val="00B60A7B"/>
    <w:rsid w:val="00B70B4F"/>
    <w:rsid w:val="00B753A2"/>
    <w:rsid w:val="00BA1CDE"/>
    <w:rsid w:val="00BE6512"/>
    <w:rsid w:val="00BF2FA3"/>
    <w:rsid w:val="00BF45CF"/>
    <w:rsid w:val="00C020A1"/>
    <w:rsid w:val="00C25721"/>
    <w:rsid w:val="00C30C09"/>
    <w:rsid w:val="00C31319"/>
    <w:rsid w:val="00C47312"/>
    <w:rsid w:val="00C71889"/>
    <w:rsid w:val="00C71AD5"/>
    <w:rsid w:val="00C8020B"/>
    <w:rsid w:val="00C865D0"/>
    <w:rsid w:val="00C94A63"/>
    <w:rsid w:val="00C94D70"/>
    <w:rsid w:val="00C952EB"/>
    <w:rsid w:val="00CB08C3"/>
    <w:rsid w:val="00CB3D73"/>
    <w:rsid w:val="00CB3DCD"/>
    <w:rsid w:val="00CB41C2"/>
    <w:rsid w:val="00CB5085"/>
    <w:rsid w:val="00CD3A84"/>
    <w:rsid w:val="00CE0C77"/>
    <w:rsid w:val="00CF0CA7"/>
    <w:rsid w:val="00D13538"/>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6356"/>
    <w:rsid w:val="00D82B7C"/>
    <w:rsid w:val="00D832F6"/>
    <w:rsid w:val="00D913CB"/>
    <w:rsid w:val="00DA0F6B"/>
    <w:rsid w:val="00DA1114"/>
    <w:rsid w:val="00DA4726"/>
    <w:rsid w:val="00DA70D5"/>
    <w:rsid w:val="00DB3696"/>
    <w:rsid w:val="00DD22E2"/>
    <w:rsid w:val="00DF381C"/>
    <w:rsid w:val="00DF540F"/>
    <w:rsid w:val="00E00FE4"/>
    <w:rsid w:val="00E14042"/>
    <w:rsid w:val="00E15FFE"/>
    <w:rsid w:val="00E2099B"/>
    <w:rsid w:val="00E2229D"/>
    <w:rsid w:val="00E40784"/>
    <w:rsid w:val="00E6432A"/>
    <w:rsid w:val="00E646DE"/>
    <w:rsid w:val="00E66D72"/>
    <w:rsid w:val="00E71140"/>
    <w:rsid w:val="00E72BE8"/>
    <w:rsid w:val="00E7656F"/>
    <w:rsid w:val="00E83D67"/>
    <w:rsid w:val="00EC0977"/>
    <w:rsid w:val="00EC27FC"/>
    <w:rsid w:val="00ED7A08"/>
    <w:rsid w:val="00EE3EC7"/>
    <w:rsid w:val="00EF5911"/>
    <w:rsid w:val="00F06D9C"/>
    <w:rsid w:val="00F2653B"/>
    <w:rsid w:val="00F85A0F"/>
    <w:rsid w:val="00FA19A8"/>
    <w:rsid w:val="00FA7664"/>
    <w:rsid w:val="00FD6683"/>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A4C09"/>
    <w:pPr>
      <w:keepNext/>
      <w:keepLines/>
      <w:numPr>
        <w:numId w:val="27"/>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5D7B29"/>
    <w:pPr>
      <w:keepNext/>
      <w:keepLines/>
      <w:spacing w:before="40"/>
      <w:ind w:left="444" w:hanging="431"/>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7"/>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7"/>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7"/>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7"/>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2"/>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2"/>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2"/>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A4C0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5D7B2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customStyle="1" w:styleId="AEROFLEX-standard">
    <w:name w:val="AEROFLEX - standard"/>
    <w:basedOn w:val="TableNormal"/>
    <w:uiPriority w:val="99"/>
    <w:rsid w:val="005832BE"/>
    <w:pPr>
      <w:spacing w:after="0" w:line="240" w:lineRule="auto"/>
    </w:pPr>
    <w:rPr>
      <w:color w:val="4C565C"/>
      <w:sz w:val="20"/>
    </w:rPr>
    <w:tblPr>
      <w:tblBorders>
        <w:top w:val="single" w:sz="4" w:space="0" w:color="0098DB"/>
        <w:left w:val="single" w:sz="4" w:space="0" w:color="0098DB"/>
        <w:bottom w:val="single" w:sz="4" w:space="0" w:color="0098DB"/>
        <w:right w:val="single" w:sz="4" w:space="0" w:color="0098DB"/>
        <w:insideH w:val="single" w:sz="4" w:space="0" w:color="0098DB"/>
        <w:insideV w:val="single" w:sz="4" w:space="0" w:color="0098DB"/>
      </w:tblBorders>
      <w:tblCellMar>
        <w:left w:w="57" w:type="dxa"/>
        <w:right w:w="57" w:type="dxa"/>
      </w:tblCellMar>
    </w:tblPr>
    <w:tblStylePr w:type="firstRow">
      <w:rPr>
        <w:rFonts w:ascii="Calibri" w:hAnsi="Calibri"/>
        <w:color w:val="FFFFFF" w:themeColor="background1"/>
        <w:sz w:val="20"/>
      </w:rPr>
    </w:tblStylePr>
  </w:style>
  <w:style w:type="paragraph" w:styleId="NormalWeb">
    <w:name w:val="Normal (Web)"/>
    <w:basedOn w:val="Normal"/>
    <w:uiPriority w:val="99"/>
    <w:unhideWhenUsed/>
    <w:rsid w:val="00B753A2"/>
    <w:pPr>
      <w:spacing w:before="100" w:beforeAutospacing="1" w:after="100" w:afterAutospacing="1"/>
      <w:jc w:val="left"/>
    </w:pPr>
    <w:rPr>
      <w:rFonts w:ascii="Times New Roman" w:hAnsi="Times New Roman"/>
      <w:color w:val="auto"/>
      <w:sz w:val="24"/>
      <w:szCs w:val="24"/>
      <w:lang w:eastAsia="en-GB"/>
    </w:rPr>
  </w:style>
  <w:style w:type="character" w:customStyle="1" w:styleId="normaltextrun">
    <w:name w:val="normaltextrun"/>
    <w:basedOn w:val="DefaultParagraphFont"/>
    <w:rsid w:val="00E6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746389713">
      <w:bodyDiv w:val="1"/>
      <w:marLeft w:val="0"/>
      <w:marRight w:val="0"/>
      <w:marTop w:val="0"/>
      <w:marBottom w:val="0"/>
      <w:divBdr>
        <w:top w:val="none" w:sz="0" w:space="0" w:color="auto"/>
        <w:left w:val="none" w:sz="0" w:space="0" w:color="auto"/>
        <w:bottom w:val="none" w:sz="0" w:space="0" w:color="auto"/>
        <w:right w:val="none" w:sz="0" w:space="0" w:color="auto"/>
      </w:divBdr>
      <w:divsChild>
        <w:div w:id="563102799">
          <w:marLeft w:val="0"/>
          <w:marRight w:val="0"/>
          <w:marTop w:val="0"/>
          <w:marBottom w:val="0"/>
          <w:divBdr>
            <w:top w:val="none" w:sz="0" w:space="0" w:color="auto"/>
            <w:left w:val="none" w:sz="0" w:space="0" w:color="auto"/>
            <w:bottom w:val="none" w:sz="0" w:space="0" w:color="auto"/>
            <w:right w:val="none" w:sz="0" w:space="0" w:color="auto"/>
          </w:divBdr>
          <w:divsChild>
            <w:div w:id="1467502575">
              <w:marLeft w:val="0"/>
              <w:marRight w:val="0"/>
              <w:marTop w:val="0"/>
              <w:marBottom w:val="0"/>
              <w:divBdr>
                <w:top w:val="none" w:sz="0" w:space="0" w:color="auto"/>
                <w:left w:val="none" w:sz="0" w:space="0" w:color="auto"/>
                <w:bottom w:val="none" w:sz="0" w:space="0" w:color="auto"/>
                <w:right w:val="none" w:sz="0" w:space="0" w:color="auto"/>
              </w:divBdr>
              <w:divsChild>
                <w:div w:id="703360390">
                  <w:marLeft w:val="0"/>
                  <w:marRight w:val="0"/>
                  <w:marTop w:val="0"/>
                  <w:marBottom w:val="0"/>
                  <w:divBdr>
                    <w:top w:val="none" w:sz="0" w:space="0" w:color="auto"/>
                    <w:left w:val="none" w:sz="0" w:space="0" w:color="auto"/>
                    <w:bottom w:val="none" w:sz="0" w:space="0" w:color="auto"/>
                    <w:right w:val="none" w:sz="0" w:space="0" w:color="auto"/>
                  </w:divBdr>
                  <w:divsChild>
                    <w:div w:id="12574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759977">
      <w:bodyDiv w:val="1"/>
      <w:marLeft w:val="0"/>
      <w:marRight w:val="0"/>
      <w:marTop w:val="0"/>
      <w:marBottom w:val="0"/>
      <w:divBdr>
        <w:top w:val="none" w:sz="0" w:space="0" w:color="auto"/>
        <w:left w:val="none" w:sz="0" w:space="0" w:color="auto"/>
        <w:bottom w:val="none" w:sz="0" w:space="0" w:color="auto"/>
        <w:right w:val="none" w:sz="0" w:space="0" w:color="auto"/>
      </w:divBdr>
      <w:divsChild>
        <w:div w:id="191455614">
          <w:marLeft w:val="0"/>
          <w:marRight w:val="0"/>
          <w:marTop w:val="0"/>
          <w:marBottom w:val="0"/>
          <w:divBdr>
            <w:top w:val="none" w:sz="0" w:space="0" w:color="auto"/>
            <w:left w:val="none" w:sz="0" w:space="0" w:color="auto"/>
            <w:bottom w:val="none" w:sz="0" w:space="0" w:color="auto"/>
            <w:right w:val="none" w:sz="0" w:space="0" w:color="auto"/>
          </w:divBdr>
          <w:divsChild>
            <w:div w:id="1646741519">
              <w:marLeft w:val="0"/>
              <w:marRight w:val="0"/>
              <w:marTop w:val="0"/>
              <w:marBottom w:val="0"/>
              <w:divBdr>
                <w:top w:val="none" w:sz="0" w:space="0" w:color="auto"/>
                <w:left w:val="none" w:sz="0" w:space="0" w:color="auto"/>
                <w:bottom w:val="none" w:sz="0" w:space="0" w:color="auto"/>
                <w:right w:val="none" w:sz="0" w:space="0" w:color="auto"/>
              </w:divBdr>
              <w:divsChild>
                <w:div w:id="866065042">
                  <w:marLeft w:val="0"/>
                  <w:marRight w:val="0"/>
                  <w:marTop w:val="0"/>
                  <w:marBottom w:val="0"/>
                  <w:divBdr>
                    <w:top w:val="none" w:sz="0" w:space="0" w:color="auto"/>
                    <w:left w:val="none" w:sz="0" w:space="0" w:color="auto"/>
                    <w:bottom w:val="none" w:sz="0" w:space="0" w:color="auto"/>
                    <w:right w:val="none" w:sz="0" w:space="0" w:color="auto"/>
                  </w:divBdr>
                  <w:divsChild>
                    <w:div w:id="1901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8577">
      <w:bodyDiv w:val="1"/>
      <w:marLeft w:val="0"/>
      <w:marRight w:val="0"/>
      <w:marTop w:val="0"/>
      <w:marBottom w:val="0"/>
      <w:divBdr>
        <w:top w:val="none" w:sz="0" w:space="0" w:color="auto"/>
        <w:left w:val="none" w:sz="0" w:space="0" w:color="auto"/>
        <w:bottom w:val="none" w:sz="0" w:space="0" w:color="auto"/>
        <w:right w:val="none" w:sz="0" w:space="0" w:color="auto"/>
      </w:divBdr>
      <w:divsChild>
        <w:div w:id="1706325283">
          <w:marLeft w:val="0"/>
          <w:marRight w:val="0"/>
          <w:marTop w:val="0"/>
          <w:marBottom w:val="0"/>
          <w:divBdr>
            <w:top w:val="none" w:sz="0" w:space="0" w:color="auto"/>
            <w:left w:val="none" w:sz="0" w:space="0" w:color="auto"/>
            <w:bottom w:val="none" w:sz="0" w:space="0" w:color="auto"/>
            <w:right w:val="none" w:sz="0" w:space="0" w:color="auto"/>
          </w:divBdr>
          <w:divsChild>
            <w:div w:id="1153452246">
              <w:marLeft w:val="0"/>
              <w:marRight w:val="0"/>
              <w:marTop w:val="0"/>
              <w:marBottom w:val="0"/>
              <w:divBdr>
                <w:top w:val="none" w:sz="0" w:space="0" w:color="auto"/>
                <w:left w:val="none" w:sz="0" w:space="0" w:color="auto"/>
                <w:bottom w:val="none" w:sz="0" w:space="0" w:color="auto"/>
                <w:right w:val="none" w:sz="0" w:space="0" w:color="auto"/>
              </w:divBdr>
              <w:divsChild>
                <w:div w:id="1061362778">
                  <w:marLeft w:val="0"/>
                  <w:marRight w:val="0"/>
                  <w:marTop w:val="0"/>
                  <w:marBottom w:val="0"/>
                  <w:divBdr>
                    <w:top w:val="none" w:sz="0" w:space="0" w:color="auto"/>
                    <w:left w:val="none" w:sz="0" w:space="0" w:color="auto"/>
                    <w:bottom w:val="none" w:sz="0" w:space="0" w:color="auto"/>
                    <w:right w:val="none" w:sz="0" w:space="0" w:color="auto"/>
                  </w:divBdr>
                  <w:divsChild>
                    <w:div w:id="192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9718">
      <w:bodyDiv w:val="1"/>
      <w:marLeft w:val="0"/>
      <w:marRight w:val="0"/>
      <w:marTop w:val="0"/>
      <w:marBottom w:val="0"/>
      <w:divBdr>
        <w:top w:val="none" w:sz="0" w:space="0" w:color="auto"/>
        <w:left w:val="none" w:sz="0" w:space="0" w:color="auto"/>
        <w:bottom w:val="none" w:sz="0" w:space="0" w:color="auto"/>
        <w:right w:val="none" w:sz="0" w:space="0" w:color="auto"/>
      </w:divBdr>
      <w:divsChild>
        <w:div w:id="111049876">
          <w:marLeft w:val="0"/>
          <w:marRight w:val="0"/>
          <w:marTop w:val="0"/>
          <w:marBottom w:val="0"/>
          <w:divBdr>
            <w:top w:val="none" w:sz="0" w:space="0" w:color="auto"/>
            <w:left w:val="none" w:sz="0" w:space="0" w:color="auto"/>
            <w:bottom w:val="none" w:sz="0" w:space="0" w:color="auto"/>
            <w:right w:val="none" w:sz="0" w:space="0" w:color="auto"/>
          </w:divBdr>
          <w:divsChild>
            <w:div w:id="1599949829">
              <w:marLeft w:val="0"/>
              <w:marRight w:val="0"/>
              <w:marTop w:val="0"/>
              <w:marBottom w:val="0"/>
              <w:divBdr>
                <w:top w:val="none" w:sz="0" w:space="0" w:color="auto"/>
                <w:left w:val="none" w:sz="0" w:space="0" w:color="auto"/>
                <w:bottom w:val="none" w:sz="0" w:space="0" w:color="auto"/>
                <w:right w:val="none" w:sz="0" w:space="0" w:color="auto"/>
              </w:divBdr>
              <w:divsChild>
                <w:div w:id="1444111486">
                  <w:marLeft w:val="0"/>
                  <w:marRight w:val="0"/>
                  <w:marTop w:val="0"/>
                  <w:marBottom w:val="0"/>
                  <w:divBdr>
                    <w:top w:val="none" w:sz="0" w:space="0" w:color="auto"/>
                    <w:left w:val="none" w:sz="0" w:space="0" w:color="auto"/>
                    <w:bottom w:val="none" w:sz="0" w:space="0" w:color="auto"/>
                    <w:right w:val="none" w:sz="0" w:space="0" w:color="auto"/>
                  </w:divBdr>
                  <w:divsChild>
                    <w:div w:id="11568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19621">
      <w:bodyDiv w:val="1"/>
      <w:marLeft w:val="0"/>
      <w:marRight w:val="0"/>
      <w:marTop w:val="0"/>
      <w:marBottom w:val="0"/>
      <w:divBdr>
        <w:top w:val="none" w:sz="0" w:space="0" w:color="auto"/>
        <w:left w:val="none" w:sz="0" w:space="0" w:color="auto"/>
        <w:bottom w:val="none" w:sz="0" w:space="0" w:color="auto"/>
        <w:right w:val="none" w:sz="0" w:space="0" w:color="auto"/>
      </w:divBdr>
      <w:divsChild>
        <w:div w:id="119880277">
          <w:marLeft w:val="0"/>
          <w:marRight w:val="0"/>
          <w:marTop w:val="0"/>
          <w:marBottom w:val="0"/>
          <w:divBdr>
            <w:top w:val="none" w:sz="0" w:space="0" w:color="auto"/>
            <w:left w:val="none" w:sz="0" w:space="0" w:color="auto"/>
            <w:bottom w:val="none" w:sz="0" w:space="0" w:color="auto"/>
            <w:right w:val="none" w:sz="0" w:space="0" w:color="auto"/>
          </w:divBdr>
          <w:divsChild>
            <w:div w:id="1875537447">
              <w:marLeft w:val="0"/>
              <w:marRight w:val="0"/>
              <w:marTop w:val="0"/>
              <w:marBottom w:val="0"/>
              <w:divBdr>
                <w:top w:val="none" w:sz="0" w:space="0" w:color="auto"/>
                <w:left w:val="none" w:sz="0" w:space="0" w:color="auto"/>
                <w:bottom w:val="none" w:sz="0" w:space="0" w:color="auto"/>
                <w:right w:val="none" w:sz="0" w:space="0" w:color="auto"/>
              </w:divBdr>
              <w:divsChild>
                <w:div w:id="1437870062">
                  <w:marLeft w:val="0"/>
                  <w:marRight w:val="0"/>
                  <w:marTop w:val="0"/>
                  <w:marBottom w:val="0"/>
                  <w:divBdr>
                    <w:top w:val="none" w:sz="0" w:space="0" w:color="auto"/>
                    <w:left w:val="none" w:sz="0" w:space="0" w:color="auto"/>
                    <w:bottom w:val="none" w:sz="0" w:space="0" w:color="auto"/>
                    <w:right w:val="none" w:sz="0" w:space="0" w:color="auto"/>
                  </w:divBdr>
                  <w:divsChild>
                    <w:div w:id="1879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BB8A-1888-4A67-911E-ED7D269F8962}">
  <ds:schemaRefs>
    <ds:schemaRef ds:uri="9f6b7e80-f44b-4edf-b830-96077701fc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975cac-f96d-4c60-a2b9-0adb9056114e"/>
    <ds:schemaRef ds:uri="http://www.w3.org/XML/1998/namespace"/>
    <ds:schemaRef ds:uri="http://purl.org/dc/dcmitype/"/>
  </ds:schemaRefs>
</ds:datastoreItem>
</file>

<file path=customXml/itemProps2.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3.xml><?xml version="1.0" encoding="utf-8"?>
<ds:datastoreItem xmlns:ds="http://schemas.openxmlformats.org/officeDocument/2006/customXml" ds:itemID="{EC0A97E7-A3D7-4249-8515-F308B7B5A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F8F40-AC5B-47E4-A174-6B0B39DE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1247</Words>
  <Characters>6862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Hermanns, R.T.E.</cp:lastModifiedBy>
  <cp:revision>2</cp:revision>
  <dcterms:created xsi:type="dcterms:W3CDTF">2020-10-28T14:00:00Z</dcterms:created>
  <dcterms:modified xsi:type="dcterms:W3CDTF">2020-10-28T14:00:00Z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