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775F8E" w14:textId="3AE8A8B8" w:rsidR="007A4C09" w:rsidRPr="009D3B22" w:rsidRDefault="007A4C09" w:rsidP="006420F5">
      <w:pPr>
        <w:pStyle w:val="Title"/>
        <w:numPr>
          <w:ilvl w:val="0"/>
          <w:numId w:val="12"/>
        </w:numPr>
        <w:rPr>
          <w:color w:val="002244"/>
          <w:sz w:val="72"/>
          <w:szCs w:val="72"/>
        </w:rPr>
      </w:pPr>
      <w:r>
        <w:rPr>
          <w:color w:val="002244"/>
          <w:sz w:val="72"/>
          <w:szCs w:val="72"/>
        </w:rPr>
        <w:t xml:space="preserve">IDEALFUEL - </w:t>
      </w:r>
      <w:r>
        <w:rPr>
          <w:color w:val="002244"/>
          <w:sz w:val="72"/>
          <w:szCs w:val="72"/>
        </w:rPr>
        <w:br/>
      </w:r>
      <w:r w:rsidRPr="009D3B22">
        <w:rPr>
          <w:b w:val="0"/>
          <w:color w:val="002244"/>
          <w:sz w:val="44"/>
          <w:szCs w:val="44"/>
        </w:rPr>
        <w:t>Lignin as a feedstock for renewable marine fuels</w:t>
      </w:r>
    </w:p>
    <w:p w14:paraId="0199BDD0" w14:textId="77777777" w:rsidR="007A4C09" w:rsidRPr="00C31319" w:rsidRDefault="007A4C09" w:rsidP="007A4C09">
      <w:pPr>
        <w:rPr>
          <w:color w:val="002244"/>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5333D4EE" w:rsidR="007A4C09" w:rsidRPr="007A4C09" w:rsidRDefault="007A4C09" w:rsidP="007A4C09">
      <w:pPr>
        <w:autoSpaceDE w:val="0"/>
        <w:autoSpaceDN w:val="0"/>
        <w:adjustRightInd w:val="0"/>
        <w:jc w:val="center"/>
        <w:rPr>
          <w:rFonts w:asciiTheme="minorHAnsi" w:hAnsiTheme="minorHAnsi"/>
          <w:color w:val="002244"/>
          <w:szCs w:val="21"/>
        </w:rPr>
      </w:pPr>
      <w:r w:rsidRPr="007A4C09">
        <w:rPr>
          <w:rFonts w:asciiTheme="minorHAnsi" w:hAnsiTheme="minorHAnsi"/>
          <w:color w:val="002244"/>
          <w:szCs w:val="21"/>
        </w:rPr>
        <w:t>“Development of next generation biofuel and alternative renewable fuel technologies for aviation and shipping”</w:t>
      </w:r>
    </w:p>
    <w:p w14:paraId="63EC9C2A" w14:textId="77777777" w:rsidR="007A4C09" w:rsidRPr="00C31319" w:rsidRDefault="007A4C09" w:rsidP="007A4C09">
      <w:pPr>
        <w:jc w:val="center"/>
        <w:rPr>
          <w:color w:val="002244"/>
        </w:rPr>
      </w:pPr>
    </w:p>
    <w:p w14:paraId="072FEE2C" w14:textId="77777777" w:rsidR="007A4C09" w:rsidRPr="00C31319" w:rsidRDefault="007A4C09" w:rsidP="007A4C09">
      <w:pPr>
        <w:rPr>
          <w:color w:val="002244"/>
        </w:rPr>
      </w:pPr>
    </w:p>
    <w:p w14:paraId="54D0CB93" w14:textId="77777777" w:rsidR="007A4C09" w:rsidRPr="0045629F" w:rsidRDefault="007A4C09" w:rsidP="007A4C09">
      <w:pPr>
        <w:rPr>
          <w:color w:val="1F1F1F" w:themeColor="background2" w:themeShade="80"/>
        </w:rPr>
      </w:pPr>
    </w:p>
    <w:p w14:paraId="691EAC14" w14:textId="77777777" w:rsidR="007A4C09" w:rsidRPr="0045629F" w:rsidRDefault="007A4C09" w:rsidP="007A4C09"/>
    <w:p w14:paraId="58BC67C3" w14:textId="77777777" w:rsidR="007A4C09" w:rsidRPr="0045629F" w:rsidRDefault="007A4C09" w:rsidP="007A4C09"/>
    <w:p w14:paraId="4EE57E47" w14:textId="77777777" w:rsidR="007A4C09" w:rsidRPr="0045629F" w:rsidRDefault="007A4C09" w:rsidP="007A4C09">
      <w:pPr>
        <w:jc w:val="center"/>
      </w:pPr>
    </w:p>
    <w:p w14:paraId="552A4CD9" w14:textId="77777777" w:rsidR="007A4C09" w:rsidRPr="0045629F" w:rsidRDefault="007A4C09" w:rsidP="007A4C09">
      <w:pPr>
        <w:jc w:val="center"/>
      </w:pPr>
    </w:p>
    <w:p w14:paraId="52D2FF9E" w14:textId="77777777" w:rsidR="007A4C09" w:rsidRPr="0045629F" w:rsidRDefault="007A4C09" w:rsidP="007A4C09">
      <w:pPr>
        <w:jc w:val="center"/>
      </w:pPr>
      <w:r>
        <w:rPr>
          <w:noProof/>
        </w:rPr>
        <w:drawing>
          <wp:inline distT="0" distB="0" distL="0" distR="0" wp14:anchorId="573C77FD" wp14:editId="636E3568">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6120765" cy="2758440"/>
                    </a:xfrm>
                    <a:prstGeom prst="rect">
                      <a:avLst/>
                    </a:prstGeom>
                  </pic:spPr>
                </pic:pic>
              </a:graphicData>
            </a:graphic>
          </wp:inline>
        </w:drawing>
      </w:r>
    </w:p>
    <w:p w14:paraId="03A521A0" w14:textId="77777777" w:rsidR="007A4C09" w:rsidRPr="0045629F" w:rsidRDefault="007A4C09" w:rsidP="007A4C09"/>
    <w:p w14:paraId="7107A6B4" w14:textId="77777777" w:rsidR="007A4C09" w:rsidRPr="0045629F" w:rsidRDefault="007A4C09" w:rsidP="007A4C09"/>
    <w:p w14:paraId="4D932E57" w14:textId="77777777" w:rsidR="007A4C09" w:rsidRPr="0045629F" w:rsidRDefault="007A4C09" w:rsidP="007A4C09"/>
    <w:p w14:paraId="2265AFA0" w14:textId="77777777" w:rsidR="007A4C09" w:rsidRPr="0045629F" w:rsidRDefault="007A4C09" w:rsidP="007A4C09"/>
    <w:p w14:paraId="320F55CE" w14:textId="77777777" w:rsidR="007A4C09" w:rsidRPr="0045629F" w:rsidRDefault="007A4C09" w:rsidP="007A4C09"/>
    <w:p w14:paraId="115BA105" w14:textId="50F46433" w:rsidR="007A4C09" w:rsidRPr="00C31319" w:rsidRDefault="007A4C09" w:rsidP="00EC0977">
      <w:pPr>
        <w:pStyle w:val="Title"/>
        <w:rPr>
          <w:color w:val="002244"/>
        </w:rPr>
      </w:pPr>
      <w:r w:rsidRPr="00C31319">
        <w:rPr>
          <w:color w:val="002244"/>
        </w:rPr>
        <w:t>Deliverable Report</w:t>
      </w:r>
    </w:p>
    <w:p w14:paraId="65667B40" w14:textId="681F1271" w:rsidR="00AF6EDB" w:rsidRPr="0045629F" w:rsidRDefault="00A57679" w:rsidP="007A4C09">
      <w:pPr>
        <w:jc w:val="center"/>
      </w:pPr>
      <w:r>
        <w:rPr>
          <w:color w:val="00376F" w:themeColor="accent1" w:themeTint="E6"/>
          <w:sz w:val="40"/>
        </w:rPr>
        <w:t>D2.1</w:t>
      </w:r>
      <w:r w:rsidR="007A4C09" w:rsidRPr="00C31319">
        <w:rPr>
          <w:color w:val="00376F" w:themeColor="accent1" w:themeTint="E6"/>
          <w:sz w:val="40"/>
        </w:rPr>
        <w:t xml:space="preserve"> – </w:t>
      </w:r>
      <w:r w:rsidRPr="00A57679">
        <w:rPr>
          <w:color w:val="00376F" w:themeColor="accent1" w:themeTint="E6"/>
          <w:sz w:val="40"/>
        </w:rPr>
        <w:t xml:space="preserve">Report on the setup of the production line and the optimisation of the process </w:t>
      </w:r>
      <w:proofErr w:type="gramStart"/>
      <w:r w:rsidRPr="00A57679">
        <w:rPr>
          <w:color w:val="00376F" w:themeColor="accent1" w:themeTint="E6"/>
          <w:sz w:val="40"/>
        </w:rPr>
        <w:t>for the production of</w:t>
      </w:r>
      <w:proofErr w:type="gramEnd"/>
      <w:r w:rsidRPr="00A57679">
        <w:rPr>
          <w:color w:val="00376F" w:themeColor="accent1" w:themeTint="E6"/>
          <w:sz w:val="40"/>
        </w:rPr>
        <w:t xml:space="preserve"> oligomers</w:t>
      </w:r>
    </w:p>
    <w:p w14:paraId="2793396B" w14:textId="77777777" w:rsidR="00AF6EDB" w:rsidRPr="0045629F" w:rsidRDefault="00AF6EDB" w:rsidP="00AF6EDB"/>
    <w:p w14:paraId="560E7850" w14:textId="77777777" w:rsidR="00AF6EDB" w:rsidRPr="0045629F" w:rsidRDefault="00AF6EDB" w:rsidP="00AF6EDB"/>
    <w:p w14:paraId="042A88FB" w14:textId="77777777" w:rsidR="00AF6EDB" w:rsidRPr="0045629F" w:rsidRDefault="00AF6EDB" w:rsidP="00AF6EDB"/>
    <w:p w14:paraId="6ED5B895" w14:textId="77777777" w:rsidR="00AF6EDB" w:rsidRPr="0045629F" w:rsidRDefault="00AF6EDB" w:rsidP="00AF6EDB"/>
    <w:p w14:paraId="18171D33" w14:textId="77777777" w:rsidR="00AF6EDB" w:rsidRPr="0045629F" w:rsidRDefault="00AF6EDB" w:rsidP="00AF6EDB"/>
    <w:p w14:paraId="49C7E4C0" w14:textId="77777777" w:rsidR="00AF6EDB" w:rsidRPr="0045629F" w:rsidRDefault="00AF6EDB" w:rsidP="00AF6EDB"/>
    <w:p w14:paraId="149F6E92" w14:textId="77777777" w:rsidR="00AF6EDB" w:rsidRPr="0045629F" w:rsidRDefault="00AF6EDB" w:rsidP="00AF6EDB"/>
    <w:p w14:paraId="4361A231" w14:textId="77777777" w:rsidR="00AF6EDB" w:rsidRPr="0045629F" w:rsidRDefault="00AF6EDB" w:rsidP="00AF6EDB">
      <w:pPr>
        <w:spacing w:after="160" w:line="259" w:lineRule="auto"/>
        <w:jc w:val="left"/>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215"/>
        <w:gridCol w:w="5465"/>
        <w:gridCol w:w="1958"/>
      </w:tblGrid>
      <w:tr w:rsidR="00AF6EDB" w:rsidRPr="0045629F" w14:paraId="02BB5912"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013A88" w:rsidRDefault="00AF6EDB" w:rsidP="00131E03">
            <w:pPr>
              <w:pStyle w:val="Title"/>
              <w:jc w:val="left"/>
              <w:rPr>
                <w:b w:val="0"/>
                <w:color w:val="1F1F1F" w:themeColor="background2" w:themeShade="80"/>
                <w:sz w:val="22"/>
                <w:szCs w:val="22"/>
              </w:rPr>
            </w:pPr>
            <w:r w:rsidRPr="00013A88">
              <w:rPr>
                <w:color w:val="002244"/>
                <w:sz w:val="22"/>
                <w:szCs w:val="22"/>
              </w:rPr>
              <w:t>Deliverable No.</w:t>
            </w:r>
          </w:p>
        </w:tc>
        <w:tc>
          <w:tcPr>
            <w:tcW w:w="2835" w:type="pct"/>
            <w:tcBorders>
              <w:top w:val="none" w:sz="0" w:space="0" w:color="auto"/>
              <w:bottom w:val="none" w:sz="0" w:space="0" w:color="auto"/>
            </w:tcBorders>
          </w:tcPr>
          <w:p w14:paraId="4C1477F7" w14:textId="2EF9AA30" w:rsidR="00AF6EDB" w:rsidRPr="00013A88"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IDEALFUEL</w:t>
            </w:r>
            <w:r w:rsidR="006E0F81" w:rsidRPr="00013A88">
              <w:rPr>
                <w:color w:val="00376F" w:themeColor="accent1" w:themeTint="E6"/>
                <w:sz w:val="22"/>
                <w:szCs w:val="22"/>
                <w:lang w:val="en-GB"/>
              </w:rPr>
              <w:t xml:space="preserve"> </w:t>
            </w:r>
            <w:r w:rsidR="00A57679" w:rsidRPr="00013A88">
              <w:rPr>
                <w:color w:val="00376F" w:themeColor="accent1" w:themeTint="E6"/>
                <w:sz w:val="22"/>
                <w:szCs w:val="22"/>
                <w:lang w:val="en-GB"/>
              </w:rPr>
              <w:t>D2.1</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484B1041" w14:textId="77777777" w:rsidR="00AF6EDB" w:rsidRPr="00013A88" w:rsidRDefault="00AF6EDB" w:rsidP="00131E03">
            <w:pPr>
              <w:jc w:val="left"/>
              <w:rPr>
                <w:color w:val="00376F" w:themeColor="accent1" w:themeTint="E6"/>
                <w:sz w:val="22"/>
                <w:szCs w:val="22"/>
                <w:lang w:val="en-GB"/>
              </w:rPr>
            </w:pPr>
          </w:p>
        </w:tc>
      </w:tr>
      <w:tr w:rsidR="00AF6EDB" w:rsidRPr="0045629F" w14:paraId="554461D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013A88" w:rsidRDefault="00AF6EDB" w:rsidP="00131E03">
            <w:pPr>
              <w:pStyle w:val="Title"/>
              <w:jc w:val="left"/>
              <w:rPr>
                <w:color w:val="002244"/>
                <w:sz w:val="22"/>
                <w:szCs w:val="22"/>
              </w:rPr>
            </w:pPr>
            <w:r w:rsidRPr="00013A88">
              <w:rPr>
                <w:color w:val="002244"/>
                <w:sz w:val="22"/>
                <w:szCs w:val="22"/>
              </w:rPr>
              <w:t>Related WP</w:t>
            </w:r>
          </w:p>
        </w:tc>
        <w:tc>
          <w:tcPr>
            <w:tcW w:w="2835" w:type="pct"/>
          </w:tcPr>
          <w:p w14:paraId="1515FFF3" w14:textId="73EC0116" w:rsidR="00AF6EDB" w:rsidRPr="00013A88"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WP</w:t>
            </w:r>
            <w:r w:rsidR="00A57679" w:rsidRPr="00013A88">
              <w:rPr>
                <w:color w:val="00376F" w:themeColor="accent1" w:themeTint="E6"/>
                <w:sz w:val="22"/>
                <w:szCs w:val="22"/>
                <w:lang w:val="en-GB"/>
              </w:rPr>
              <w:t>2</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0808D0F1" w14:textId="77777777" w:rsidR="00AF6EDB" w:rsidRPr="00013A88" w:rsidRDefault="00AF6EDB" w:rsidP="00131E03">
            <w:pPr>
              <w:jc w:val="left"/>
              <w:rPr>
                <w:color w:val="00376F" w:themeColor="accent1" w:themeTint="E6"/>
                <w:sz w:val="22"/>
                <w:szCs w:val="22"/>
                <w:lang w:val="en-GB"/>
              </w:rPr>
            </w:pPr>
          </w:p>
        </w:tc>
      </w:tr>
      <w:tr w:rsidR="00AF6EDB" w:rsidRPr="0045629F" w14:paraId="557A9778"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013A88" w:rsidRDefault="00AF6EDB" w:rsidP="00131E03">
            <w:pPr>
              <w:pStyle w:val="Title"/>
              <w:jc w:val="left"/>
              <w:rPr>
                <w:color w:val="002244"/>
                <w:sz w:val="22"/>
                <w:szCs w:val="22"/>
              </w:rPr>
            </w:pPr>
            <w:r w:rsidRPr="00013A88">
              <w:rPr>
                <w:color w:val="002244"/>
                <w:sz w:val="22"/>
                <w:szCs w:val="22"/>
              </w:rPr>
              <w:t>Deliverable Title</w:t>
            </w:r>
          </w:p>
        </w:tc>
        <w:tc>
          <w:tcPr>
            <w:tcW w:w="2835" w:type="pct"/>
            <w:tcBorders>
              <w:top w:val="none" w:sz="0" w:space="0" w:color="auto"/>
              <w:bottom w:val="none" w:sz="0" w:space="0" w:color="auto"/>
            </w:tcBorders>
          </w:tcPr>
          <w:p w14:paraId="0866732C" w14:textId="3712BE0E" w:rsidR="00AF6EDB" w:rsidRPr="00013A88" w:rsidRDefault="00A57679"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 xml:space="preserve">Report on the setup of the production line and the optimisation of the process </w:t>
            </w:r>
            <w:proofErr w:type="gramStart"/>
            <w:r w:rsidRPr="00013A88">
              <w:rPr>
                <w:color w:val="00376F" w:themeColor="accent1" w:themeTint="E6"/>
                <w:sz w:val="22"/>
                <w:szCs w:val="22"/>
                <w:lang w:val="en-GB"/>
              </w:rPr>
              <w:t>for the production of</w:t>
            </w:r>
            <w:proofErr w:type="gramEnd"/>
            <w:r w:rsidRPr="00013A88">
              <w:rPr>
                <w:color w:val="00376F" w:themeColor="accent1" w:themeTint="E6"/>
                <w:sz w:val="22"/>
                <w:szCs w:val="22"/>
                <w:lang w:val="en-GB"/>
              </w:rPr>
              <w:t xml:space="preserve"> oligomers</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5D0AF7" w14:textId="77777777" w:rsidR="00AF6EDB" w:rsidRPr="00013A88" w:rsidRDefault="00AF6EDB" w:rsidP="00131E03">
            <w:pPr>
              <w:jc w:val="left"/>
              <w:rPr>
                <w:color w:val="00376F" w:themeColor="accent1" w:themeTint="E6"/>
                <w:sz w:val="22"/>
                <w:szCs w:val="22"/>
                <w:lang w:val="en-GB"/>
              </w:rPr>
            </w:pPr>
          </w:p>
        </w:tc>
      </w:tr>
      <w:tr w:rsidR="00AF6EDB" w:rsidRPr="0045629F" w14:paraId="6056919A"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013A88" w:rsidRDefault="00AF6EDB" w:rsidP="00131E03">
            <w:pPr>
              <w:pStyle w:val="Title"/>
              <w:jc w:val="left"/>
              <w:rPr>
                <w:color w:val="002244"/>
                <w:sz w:val="22"/>
                <w:szCs w:val="22"/>
              </w:rPr>
            </w:pPr>
            <w:r w:rsidRPr="00013A88">
              <w:rPr>
                <w:color w:val="002244"/>
                <w:sz w:val="22"/>
                <w:szCs w:val="22"/>
              </w:rPr>
              <w:t>Deliverable Date</w:t>
            </w:r>
          </w:p>
        </w:tc>
        <w:tc>
          <w:tcPr>
            <w:tcW w:w="2835" w:type="pct"/>
          </w:tcPr>
          <w:p w14:paraId="54DD73A1" w14:textId="5DE8477E" w:rsidR="00AF6EDB" w:rsidRPr="00013A88" w:rsidRDefault="0079601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sidRPr="006420F5">
              <w:rPr>
                <w:color w:val="00376F" w:themeColor="accent1" w:themeTint="E6"/>
                <w:sz w:val="22"/>
                <w:szCs w:val="22"/>
              </w:rPr>
              <w:t>31-12</w:t>
            </w:r>
            <w:r w:rsidR="00697D6A" w:rsidRPr="006420F5">
              <w:rPr>
                <w:color w:val="00376F" w:themeColor="accent1" w:themeTint="E6"/>
                <w:sz w:val="22"/>
                <w:szCs w:val="22"/>
              </w:rPr>
              <w:t>-</w:t>
            </w:r>
            <w:r w:rsidR="00C96A20" w:rsidRPr="006420F5">
              <w:rPr>
                <w:color w:val="00376F" w:themeColor="accent1" w:themeTint="E6"/>
                <w:sz w:val="22"/>
                <w:szCs w:val="22"/>
              </w:rPr>
              <w:t>2020</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4EA9BA22" w14:textId="77777777" w:rsidR="00AF6EDB" w:rsidRPr="00013A88" w:rsidRDefault="00AF6EDB" w:rsidP="00131E03">
            <w:pPr>
              <w:jc w:val="left"/>
              <w:rPr>
                <w:color w:val="00376F" w:themeColor="accent1" w:themeTint="E6"/>
                <w:sz w:val="22"/>
                <w:szCs w:val="22"/>
                <w:lang w:val="en-GB"/>
              </w:rPr>
            </w:pPr>
          </w:p>
        </w:tc>
      </w:tr>
      <w:tr w:rsidR="00AF6EDB" w:rsidRPr="0045629F" w14:paraId="6F3C88C0"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013A88" w:rsidRDefault="00AF6EDB" w:rsidP="00131E03">
            <w:pPr>
              <w:pStyle w:val="Title"/>
              <w:jc w:val="left"/>
              <w:rPr>
                <w:color w:val="002244"/>
                <w:sz w:val="22"/>
                <w:szCs w:val="22"/>
              </w:rPr>
            </w:pPr>
            <w:r w:rsidRPr="00013A88">
              <w:rPr>
                <w:color w:val="002244"/>
                <w:sz w:val="22"/>
                <w:szCs w:val="22"/>
              </w:rPr>
              <w:t>Deliverable Type</w:t>
            </w:r>
          </w:p>
        </w:tc>
        <w:tc>
          <w:tcPr>
            <w:tcW w:w="2835" w:type="pct"/>
            <w:tcBorders>
              <w:top w:val="none" w:sz="0" w:space="0" w:color="auto"/>
              <w:bottom w:val="none" w:sz="0" w:space="0" w:color="auto"/>
            </w:tcBorders>
          </w:tcPr>
          <w:p w14:paraId="0A258EC7" w14:textId="0725A8BC" w:rsidR="00AF6EDB" w:rsidRPr="00013A88"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R</w:t>
            </w:r>
            <w:r w:rsidR="00A57679" w:rsidRPr="00013A88">
              <w:rPr>
                <w:color w:val="00376F" w:themeColor="accent1" w:themeTint="E6"/>
                <w:sz w:val="22"/>
                <w:szCs w:val="22"/>
                <w:lang w:val="en-GB"/>
              </w:rPr>
              <w:t>eport</w:t>
            </w:r>
            <w:r w:rsidRPr="00013A88">
              <w:rPr>
                <w:color w:val="00376F" w:themeColor="accent1" w:themeTint="E6"/>
                <w:sz w:val="22"/>
                <w:szCs w:val="22"/>
                <w:lang w:val="en-GB"/>
              </w:rPr>
              <w:t xml:space="preserve"> </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5DE32CDA" w14:textId="77777777" w:rsidR="00AF6EDB" w:rsidRPr="00013A88" w:rsidRDefault="00AF6EDB" w:rsidP="00131E03">
            <w:pPr>
              <w:jc w:val="left"/>
              <w:rPr>
                <w:color w:val="00376F" w:themeColor="accent1" w:themeTint="E6"/>
                <w:sz w:val="22"/>
                <w:szCs w:val="22"/>
                <w:lang w:val="en-GB"/>
              </w:rPr>
            </w:pPr>
          </w:p>
        </w:tc>
      </w:tr>
      <w:tr w:rsidR="00AF6EDB" w:rsidRPr="0045629F" w14:paraId="5F416554" w14:textId="77777777" w:rsidTr="00131E03">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013A88" w:rsidRDefault="00AF6EDB" w:rsidP="00131E03">
            <w:pPr>
              <w:pStyle w:val="Title"/>
              <w:jc w:val="left"/>
              <w:rPr>
                <w:color w:val="002244"/>
                <w:sz w:val="22"/>
                <w:szCs w:val="22"/>
              </w:rPr>
            </w:pPr>
            <w:r w:rsidRPr="00013A88">
              <w:rPr>
                <w:color w:val="002244"/>
                <w:sz w:val="22"/>
                <w:szCs w:val="22"/>
              </w:rPr>
              <w:t>Dissemination level</w:t>
            </w:r>
          </w:p>
        </w:tc>
        <w:tc>
          <w:tcPr>
            <w:tcW w:w="2835" w:type="pct"/>
          </w:tcPr>
          <w:p w14:paraId="28A51CC1" w14:textId="0060ED55" w:rsidR="00AF6EDB" w:rsidRPr="00013A88"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bookmarkStart w:id="1" w:name="DelLevel"/>
            <w:r w:rsidRPr="00013A88">
              <w:rPr>
                <w:color w:val="00376F" w:themeColor="accent1" w:themeTint="E6"/>
                <w:sz w:val="22"/>
                <w:szCs w:val="22"/>
                <w:lang w:val="en-GB"/>
              </w:rPr>
              <w:t xml:space="preserve">Confidential – </w:t>
            </w:r>
            <w:r w:rsidR="00031F0B" w:rsidRPr="00013A88">
              <w:rPr>
                <w:color w:val="00376F" w:themeColor="accent1" w:themeTint="E6"/>
                <w:sz w:val="22"/>
                <w:szCs w:val="22"/>
                <w:lang w:val="en-GB"/>
              </w:rPr>
              <w:t xml:space="preserve">consortium </w:t>
            </w:r>
            <w:r w:rsidRPr="00013A88">
              <w:rPr>
                <w:color w:val="00376F" w:themeColor="accent1" w:themeTint="E6"/>
                <w:sz w:val="22"/>
                <w:szCs w:val="22"/>
                <w:lang w:val="en-GB"/>
              </w:rPr>
              <w:t>member</w:t>
            </w:r>
            <w:r w:rsidR="00031F0B" w:rsidRPr="00013A88">
              <w:rPr>
                <w:color w:val="00376F" w:themeColor="accent1" w:themeTint="E6"/>
                <w:sz w:val="22"/>
                <w:szCs w:val="22"/>
                <w:lang w:val="en-GB"/>
              </w:rPr>
              <w:t>s</w:t>
            </w:r>
            <w:r w:rsidRPr="00013A88">
              <w:rPr>
                <w:color w:val="00376F" w:themeColor="accent1" w:themeTint="E6"/>
                <w:sz w:val="22"/>
                <w:szCs w:val="22"/>
                <w:lang w:val="en-GB"/>
              </w:rPr>
              <w:t xml:space="preserve"> only (CO) </w:t>
            </w:r>
            <w:bookmarkEnd w:id="1"/>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tcPr>
          <w:p w14:paraId="614CED88" w14:textId="77777777" w:rsidR="00AF6EDB" w:rsidRPr="00013A88" w:rsidRDefault="00AF6EDB" w:rsidP="00131E03">
            <w:pPr>
              <w:jc w:val="left"/>
              <w:rPr>
                <w:color w:val="00376F" w:themeColor="accent1" w:themeTint="E6"/>
                <w:sz w:val="22"/>
                <w:szCs w:val="22"/>
                <w:lang w:val="en-GB"/>
              </w:rPr>
            </w:pPr>
          </w:p>
        </w:tc>
      </w:tr>
      <w:tr w:rsidR="00AF6EDB" w:rsidRPr="0045629F" w14:paraId="24321F23" w14:textId="77777777" w:rsidTr="005030AA">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013A88" w:rsidRDefault="00AF6EDB" w:rsidP="00131E03">
            <w:pPr>
              <w:pStyle w:val="Title"/>
              <w:jc w:val="left"/>
              <w:rPr>
                <w:color w:val="002244"/>
                <w:sz w:val="22"/>
                <w:szCs w:val="22"/>
              </w:rPr>
            </w:pPr>
            <w:r w:rsidRPr="00013A88">
              <w:rPr>
                <w:color w:val="002244"/>
                <w:sz w:val="22"/>
                <w:szCs w:val="22"/>
              </w:rPr>
              <w:t>Written By</w:t>
            </w:r>
          </w:p>
        </w:tc>
        <w:tc>
          <w:tcPr>
            <w:tcW w:w="2835" w:type="pct"/>
            <w:tcBorders>
              <w:top w:val="none" w:sz="0" w:space="0" w:color="auto"/>
              <w:bottom w:val="none" w:sz="0" w:space="0" w:color="auto"/>
            </w:tcBorders>
          </w:tcPr>
          <w:p w14:paraId="28098469" w14:textId="549C429D" w:rsidR="00AF6EDB" w:rsidRPr="00013A88" w:rsidRDefault="00DF0D87"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Pr>
                <w:color w:val="00376F" w:themeColor="accent1" w:themeTint="E6"/>
                <w:sz w:val="22"/>
                <w:szCs w:val="22"/>
                <w:lang w:val="en-GB"/>
              </w:rPr>
              <w:t>Florent Héroguel</w:t>
            </w:r>
            <w:r w:rsidR="00F2653B" w:rsidRPr="00013A88">
              <w:rPr>
                <w:color w:val="00376F" w:themeColor="accent1" w:themeTint="E6"/>
                <w:sz w:val="22"/>
                <w:szCs w:val="22"/>
                <w:lang w:val="en-GB"/>
              </w:rPr>
              <w:t xml:space="preserve"> (</w:t>
            </w:r>
            <w:r w:rsidR="00C96A20" w:rsidRPr="00013A88">
              <w:rPr>
                <w:color w:val="00376F" w:themeColor="accent1" w:themeTint="E6"/>
                <w:sz w:val="22"/>
                <w:szCs w:val="22"/>
                <w:lang w:val="en-GB"/>
              </w:rPr>
              <w:t>BLOOM</w:t>
            </w:r>
            <w:r w:rsidR="00F2653B" w:rsidRPr="00013A88">
              <w:rPr>
                <w:color w:val="00376F" w:themeColor="accent1" w:themeTint="E6"/>
                <w:sz w:val="22"/>
                <w:szCs w:val="22"/>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shd w:val="clear" w:color="auto" w:fill="auto"/>
          </w:tcPr>
          <w:p w14:paraId="10298724" w14:textId="3E6289E8" w:rsidR="00AF6EDB" w:rsidRPr="006420F5" w:rsidRDefault="00DF0D87" w:rsidP="00131E03">
            <w:pPr>
              <w:jc w:val="left"/>
              <w:rPr>
                <w:color w:val="00376F" w:themeColor="accent1" w:themeTint="E6"/>
                <w:sz w:val="22"/>
                <w:szCs w:val="22"/>
                <w:lang w:val="en-GB"/>
              </w:rPr>
            </w:pPr>
            <w:r w:rsidRPr="006420F5">
              <w:rPr>
                <w:color w:val="00376F" w:themeColor="accent1" w:themeTint="E6"/>
                <w:sz w:val="22"/>
                <w:szCs w:val="22"/>
              </w:rPr>
              <w:t>04</w:t>
            </w:r>
            <w:r w:rsidR="0075226F" w:rsidRPr="006420F5">
              <w:rPr>
                <w:color w:val="00376F" w:themeColor="accent1" w:themeTint="E6"/>
                <w:sz w:val="22"/>
                <w:szCs w:val="22"/>
              </w:rPr>
              <w:t>-</w:t>
            </w:r>
            <w:r w:rsidRPr="006420F5">
              <w:rPr>
                <w:color w:val="00376F" w:themeColor="accent1" w:themeTint="E6"/>
                <w:sz w:val="22"/>
                <w:szCs w:val="22"/>
              </w:rPr>
              <w:t>12</w:t>
            </w:r>
            <w:r w:rsidR="0075226F" w:rsidRPr="006420F5">
              <w:rPr>
                <w:color w:val="00376F" w:themeColor="accent1" w:themeTint="E6"/>
                <w:sz w:val="22"/>
                <w:szCs w:val="22"/>
              </w:rPr>
              <w:t>-</w:t>
            </w:r>
            <w:r w:rsidRPr="006420F5">
              <w:rPr>
                <w:color w:val="00376F" w:themeColor="accent1" w:themeTint="E6"/>
                <w:sz w:val="22"/>
                <w:szCs w:val="22"/>
              </w:rPr>
              <w:t>2020</w:t>
            </w:r>
          </w:p>
        </w:tc>
      </w:tr>
      <w:tr w:rsidR="00AF6EDB" w:rsidRPr="0045629F" w14:paraId="5B3FD4DB" w14:textId="77777777" w:rsidTr="005030AA">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013A88" w:rsidRDefault="00AF6EDB" w:rsidP="00131E03">
            <w:pPr>
              <w:pStyle w:val="Title"/>
              <w:jc w:val="left"/>
              <w:rPr>
                <w:color w:val="002244"/>
                <w:sz w:val="22"/>
                <w:szCs w:val="22"/>
              </w:rPr>
            </w:pPr>
            <w:r w:rsidRPr="00013A88">
              <w:rPr>
                <w:color w:val="002244"/>
                <w:sz w:val="22"/>
                <w:szCs w:val="22"/>
              </w:rPr>
              <w:t>Checked by</w:t>
            </w:r>
          </w:p>
        </w:tc>
        <w:tc>
          <w:tcPr>
            <w:tcW w:w="2835" w:type="pct"/>
          </w:tcPr>
          <w:p w14:paraId="2829E5D2" w14:textId="1B5706E4" w:rsidR="00AF6EDB" w:rsidRPr="00013A88" w:rsidRDefault="00813598"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Pr>
                <w:color w:val="00376F" w:themeColor="accent1" w:themeTint="E6"/>
                <w:sz w:val="22"/>
                <w:szCs w:val="22"/>
                <w:lang w:val="en-GB"/>
              </w:rPr>
              <w:t>Panos Kouris</w:t>
            </w:r>
            <w:r w:rsidR="00581868" w:rsidRPr="00013A88">
              <w:rPr>
                <w:color w:val="00376F" w:themeColor="accent1" w:themeTint="E6"/>
                <w:sz w:val="22"/>
                <w:szCs w:val="22"/>
                <w:lang w:val="en-GB"/>
              </w:rPr>
              <w:t xml:space="preserve"> </w:t>
            </w:r>
            <w:r w:rsidR="00C96A20" w:rsidRPr="00013A88">
              <w:rPr>
                <w:color w:val="00376F" w:themeColor="accent1" w:themeTint="E6"/>
                <w:sz w:val="22"/>
                <w:szCs w:val="22"/>
                <w:lang w:val="en-GB"/>
              </w:rPr>
              <w:t>(</w:t>
            </w:r>
            <w:r w:rsidR="00642689">
              <w:rPr>
                <w:color w:val="00376F" w:themeColor="accent1" w:themeTint="E6"/>
                <w:sz w:val="22"/>
                <w:szCs w:val="22"/>
                <w:lang w:val="en-GB"/>
              </w:rPr>
              <w:t>VERT</w:t>
            </w:r>
            <w:r w:rsidR="00C96A20" w:rsidRPr="00013A88">
              <w:rPr>
                <w:color w:val="00376F" w:themeColor="accent1" w:themeTint="E6"/>
                <w:sz w:val="22"/>
                <w:szCs w:val="22"/>
                <w:lang w:val="en-GB"/>
              </w:rPr>
              <w:t>)</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shd w:val="clear" w:color="auto" w:fill="auto"/>
          </w:tcPr>
          <w:p w14:paraId="6A626168" w14:textId="5B942E14" w:rsidR="00AF6EDB" w:rsidRPr="006420F5" w:rsidRDefault="00813598" w:rsidP="00131E03">
            <w:pPr>
              <w:jc w:val="left"/>
              <w:rPr>
                <w:color w:val="00376F" w:themeColor="accent1" w:themeTint="E6"/>
                <w:sz w:val="22"/>
                <w:szCs w:val="22"/>
                <w:lang w:val="en-GB"/>
              </w:rPr>
            </w:pPr>
            <w:r w:rsidRPr="006420F5">
              <w:rPr>
                <w:color w:val="00376F" w:themeColor="accent1" w:themeTint="E6"/>
                <w:sz w:val="22"/>
                <w:szCs w:val="22"/>
              </w:rPr>
              <w:t>09-12-2020</w:t>
            </w:r>
          </w:p>
        </w:tc>
      </w:tr>
      <w:tr w:rsidR="005030AA" w:rsidRPr="0045629F" w14:paraId="348AC941" w14:textId="77777777" w:rsidTr="005030AA">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5030AA" w:rsidRPr="00013A88" w:rsidRDefault="005030AA" w:rsidP="005030AA">
            <w:pPr>
              <w:pStyle w:val="Title"/>
              <w:jc w:val="left"/>
              <w:rPr>
                <w:color w:val="002244"/>
                <w:sz w:val="22"/>
                <w:szCs w:val="22"/>
              </w:rPr>
            </w:pPr>
            <w:r w:rsidRPr="00013A88">
              <w:rPr>
                <w:color w:val="002244"/>
                <w:sz w:val="22"/>
                <w:szCs w:val="22"/>
              </w:rPr>
              <w:t xml:space="preserve">Reviewed by </w:t>
            </w:r>
          </w:p>
        </w:tc>
        <w:tc>
          <w:tcPr>
            <w:tcW w:w="2835" w:type="pct"/>
            <w:tcBorders>
              <w:top w:val="none" w:sz="0" w:space="0" w:color="auto"/>
              <w:bottom w:val="none" w:sz="0" w:space="0" w:color="auto"/>
            </w:tcBorders>
          </w:tcPr>
          <w:p w14:paraId="4E7A9B89" w14:textId="0859712D" w:rsidR="005030AA" w:rsidRPr="00013A88" w:rsidRDefault="005030AA" w:rsidP="005030AA">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Pr>
                <w:color w:val="00376F" w:themeColor="accent1" w:themeTint="E6"/>
                <w:sz w:val="22"/>
                <w:szCs w:val="22"/>
                <w:lang w:val="en-GB"/>
              </w:rPr>
              <w:t>Roy Hermanns (TUE)</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shd w:val="clear" w:color="auto" w:fill="auto"/>
          </w:tcPr>
          <w:p w14:paraId="50ADBF25" w14:textId="2AEDB6E2" w:rsidR="005030AA" w:rsidRPr="006420F5" w:rsidRDefault="005030AA" w:rsidP="005030AA">
            <w:pPr>
              <w:spacing w:line="276" w:lineRule="auto"/>
              <w:jc w:val="left"/>
              <w:rPr>
                <w:color w:val="00376F" w:themeColor="accent1" w:themeTint="E6"/>
                <w:sz w:val="22"/>
                <w:szCs w:val="22"/>
                <w:lang w:val="en-GB"/>
              </w:rPr>
            </w:pPr>
            <w:r>
              <w:rPr>
                <w:color w:val="00376F" w:themeColor="accent1" w:themeTint="E6"/>
                <w:sz w:val="22"/>
                <w:szCs w:val="22"/>
                <w:lang w:val="en-GB"/>
              </w:rPr>
              <w:t>16-12-2020</w:t>
            </w:r>
          </w:p>
        </w:tc>
      </w:tr>
      <w:tr w:rsidR="00AF6EDB" w:rsidRPr="0045629F" w14:paraId="2BA7E0F7" w14:textId="77777777" w:rsidTr="005030AA">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013A88" w:rsidRDefault="00581868" w:rsidP="00131E03">
            <w:pPr>
              <w:pStyle w:val="Title"/>
              <w:jc w:val="left"/>
              <w:rPr>
                <w:color w:val="002244"/>
                <w:sz w:val="22"/>
                <w:szCs w:val="22"/>
              </w:rPr>
            </w:pPr>
            <w:r w:rsidRPr="00013A88">
              <w:rPr>
                <w:color w:val="002244"/>
                <w:sz w:val="22"/>
                <w:szCs w:val="22"/>
              </w:rPr>
              <w:t>Approved by</w:t>
            </w:r>
          </w:p>
        </w:tc>
        <w:tc>
          <w:tcPr>
            <w:tcW w:w="2835" w:type="pct"/>
          </w:tcPr>
          <w:p w14:paraId="03690F98" w14:textId="7C8DC3F4" w:rsidR="00AF6EDB" w:rsidRPr="00013A88" w:rsidRDefault="0079601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 w:val="22"/>
                <w:szCs w:val="22"/>
                <w:lang w:val="en-GB"/>
              </w:rPr>
            </w:pPr>
            <w:r>
              <w:rPr>
                <w:color w:val="00376F" w:themeColor="accent1" w:themeTint="E6"/>
                <w:sz w:val="22"/>
                <w:szCs w:val="22"/>
                <w:lang w:val="en-GB"/>
              </w:rPr>
              <w:t>Roy Hermanns</w:t>
            </w:r>
            <w:r w:rsidR="005C7810">
              <w:rPr>
                <w:color w:val="00376F" w:themeColor="accent1" w:themeTint="E6"/>
                <w:sz w:val="22"/>
                <w:szCs w:val="22"/>
                <w:lang w:val="en-GB"/>
              </w:rPr>
              <w:t xml:space="preserve"> (TUE)</w:t>
            </w:r>
          </w:p>
        </w:tc>
        <w:tc>
          <w:tcPr>
            <w:cnfStyle w:val="000010000000" w:firstRow="0" w:lastRow="0" w:firstColumn="0" w:lastColumn="0" w:oddVBand="1" w:evenVBand="0" w:oddHBand="0" w:evenHBand="0" w:firstRowFirstColumn="0" w:firstRowLastColumn="0" w:lastRowFirstColumn="0" w:lastRowLastColumn="0"/>
            <w:tcW w:w="1016" w:type="pct"/>
            <w:tcBorders>
              <w:left w:val="none" w:sz="0" w:space="0" w:color="auto"/>
              <w:right w:val="none" w:sz="0" w:space="0" w:color="auto"/>
            </w:tcBorders>
            <w:shd w:val="clear" w:color="auto" w:fill="auto"/>
          </w:tcPr>
          <w:p w14:paraId="7087FAA8" w14:textId="65A36F42" w:rsidR="00592721" w:rsidRPr="006420F5" w:rsidRDefault="0079601F" w:rsidP="00131E03">
            <w:pPr>
              <w:spacing w:line="276" w:lineRule="auto"/>
              <w:jc w:val="left"/>
              <w:rPr>
                <w:color w:val="00376F" w:themeColor="accent1" w:themeTint="E6"/>
                <w:sz w:val="22"/>
                <w:szCs w:val="22"/>
                <w:lang w:val="en-GB"/>
              </w:rPr>
            </w:pPr>
            <w:r w:rsidRPr="006420F5">
              <w:rPr>
                <w:color w:val="00376F" w:themeColor="accent1" w:themeTint="E6"/>
                <w:sz w:val="22"/>
                <w:szCs w:val="22"/>
              </w:rPr>
              <w:t>16-12-2020</w:t>
            </w:r>
          </w:p>
        </w:tc>
      </w:tr>
      <w:tr w:rsidR="00AF6EDB" w:rsidRPr="0045629F" w14:paraId="00C3CAB5" w14:textId="77777777" w:rsidTr="00131E03">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013A88" w:rsidRDefault="00AF6EDB" w:rsidP="00131E03">
            <w:pPr>
              <w:pStyle w:val="Title"/>
              <w:jc w:val="left"/>
              <w:rPr>
                <w:color w:val="002244"/>
                <w:sz w:val="22"/>
                <w:szCs w:val="22"/>
              </w:rPr>
            </w:pPr>
            <w:r w:rsidRPr="00013A88">
              <w:rPr>
                <w:color w:val="002244"/>
                <w:sz w:val="22"/>
                <w:szCs w:val="22"/>
              </w:rPr>
              <w:t>Status</w:t>
            </w:r>
          </w:p>
        </w:tc>
        <w:tc>
          <w:tcPr>
            <w:tcW w:w="2835" w:type="pct"/>
            <w:tcBorders>
              <w:top w:val="none" w:sz="0" w:space="0" w:color="auto"/>
              <w:bottom w:val="none" w:sz="0" w:space="0" w:color="auto"/>
            </w:tcBorders>
          </w:tcPr>
          <w:p w14:paraId="06D37C8D" w14:textId="1E344063" w:rsidR="00AF6EDB" w:rsidRPr="00013A88" w:rsidRDefault="00581868"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 w:val="22"/>
                <w:szCs w:val="22"/>
                <w:lang w:val="en-GB"/>
              </w:rPr>
            </w:pPr>
            <w:r w:rsidRPr="00013A88">
              <w:rPr>
                <w:color w:val="00376F" w:themeColor="accent1" w:themeTint="E6"/>
                <w:sz w:val="22"/>
                <w:szCs w:val="22"/>
                <w:lang w:val="en-GB"/>
              </w:rPr>
              <w:t>Final</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14:paraId="7A5DEFC1" w14:textId="6F834672" w:rsidR="00AF6EDB" w:rsidRPr="00013A88" w:rsidRDefault="005C7810" w:rsidP="00131E03">
            <w:pPr>
              <w:jc w:val="left"/>
              <w:rPr>
                <w:color w:val="00376F" w:themeColor="accent1" w:themeTint="E6"/>
                <w:sz w:val="22"/>
                <w:szCs w:val="22"/>
                <w:lang w:val="en-GB"/>
              </w:rPr>
            </w:pPr>
            <w:r w:rsidRPr="006420F5">
              <w:rPr>
                <w:color w:val="00376F" w:themeColor="accent1" w:themeTint="E6"/>
                <w:sz w:val="22"/>
                <w:szCs w:val="22"/>
              </w:rPr>
              <w:t>16</w:t>
            </w:r>
            <w:r w:rsidR="00697D6A" w:rsidRPr="006420F5">
              <w:rPr>
                <w:color w:val="00376F" w:themeColor="accent1" w:themeTint="E6"/>
                <w:sz w:val="22"/>
                <w:szCs w:val="22"/>
              </w:rPr>
              <w:t>-1</w:t>
            </w:r>
            <w:r w:rsidRPr="006420F5">
              <w:rPr>
                <w:color w:val="00376F" w:themeColor="accent1" w:themeTint="E6"/>
                <w:sz w:val="22"/>
                <w:szCs w:val="22"/>
              </w:rPr>
              <w:t>2</w:t>
            </w:r>
            <w:r w:rsidR="00697D6A" w:rsidRPr="006420F5">
              <w:rPr>
                <w:color w:val="00376F" w:themeColor="accent1" w:themeTint="E6"/>
                <w:sz w:val="22"/>
                <w:szCs w:val="22"/>
              </w:rPr>
              <w:t>-2020</w:t>
            </w:r>
          </w:p>
        </w:tc>
      </w:tr>
    </w:tbl>
    <w:p w14:paraId="72444483" w14:textId="77777777" w:rsidR="00AF6EDB" w:rsidRPr="0045629F" w:rsidRDefault="00AF6EDB" w:rsidP="00AF6EDB"/>
    <w:p w14:paraId="40054FB9" w14:textId="77777777" w:rsidR="00AF6EDB" w:rsidRPr="0045629F" w:rsidRDefault="00AF6EDB" w:rsidP="0093640B">
      <w:pPr>
        <w:jc w:val="left"/>
      </w:pPr>
      <w:r w:rsidRPr="0045629F">
        <w:rPr>
          <w:b/>
          <w:color w:val="0E71B4"/>
          <w:sz w:val="24"/>
        </w:rPr>
        <w:br/>
      </w:r>
    </w:p>
    <w:p w14:paraId="26D0546F" w14:textId="77777777" w:rsidR="00AF6EDB" w:rsidRPr="0045629F" w:rsidRDefault="00AF6EDB" w:rsidP="00AF6EDB"/>
    <w:p w14:paraId="2143F334" w14:textId="77777777" w:rsidR="00AF6EDB" w:rsidRPr="0045629F" w:rsidRDefault="00AF6EDB" w:rsidP="00AF6EDB">
      <w:pPr>
        <w:spacing w:after="160" w:line="259" w:lineRule="auto"/>
        <w:jc w:val="left"/>
      </w:pPr>
    </w:p>
    <w:p w14:paraId="46D5D34E" w14:textId="77777777" w:rsidR="00435C76" w:rsidRPr="0045629F" w:rsidRDefault="00435C76" w:rsidP="00AF6EDB">
      <w:pPr>
        <w:spacing w:after="160" w:line="259" w:lineRule="auto"/>
        <w:jc w:val="left"/>
      </w:pPr>
    </w:p>
    <w:p w14:paraId="7CADD957" w14:textId="0644CC29" w:rsidR="00AF6EDB" w:rsidRPr="0045629F" w:rsidRDefault="00AF6EDB" w:rsidP="00AF6EDB">
      <w:pPr>
        <w:spacing w:after="160" w:line="259" w:lineRule="auto"/>
        <w:jc w:val="left"/>
      </w:pPr>
    </w:p>
    <w:p w14:paraId="1BB98AA3" w14:textId="63C41229" w:rsidR="00E40784" w:rsidRPr="0045629F" w:rsidRDefault="00332534" w:rsidP="00332534">
      <w:pPr>
        <w:tabs>
          <w:tab w:val="left" w:pos="7425"/>
        </w:tabs>
        <w:spacing w:after="160" w:line="259" w:lineRule="auto"/>
        <w:jc w:val="left"/>
      </w:pPr>
      <w:r>
        <w:tab/>
      </w:r>
    </w:p>
    <w:p w14:paraId="73B780E6" w14:textId="77777777" w:rsidR="00B37A32" w:rsidRPr="0045629F" w:rsidRDefault="00B37A32" w:rsidP="00AF6EDB">
      <w:pPr>
        <w:spacing w:after="160" w:line="259" w:lineRule="auto"/>
        <w:jc w:val="left"/>
      </w:pPr>
    </w:p>
    <w:p w14:paraId="22370A74" w14:textId="77777777" w:rsidR="00D34E10" w:rsidRPr="0045629F" w:rsidRDefault="00D34E10" w:rsidP="00AF6EDB">
      <w:pPr>
        <w:spacing w:after="160" w:line="259" w:lineRule="auto"/>
        <w:jc w:val="left"/>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 w14:paraId="0C6B115F" w14:textId="4138DA6A" w:rsidR="00AF6EDB" w:rsidRPr="0045629F" w:rsidRDefault="00AF6EDB" w:rsidP="00AF6EDB">
      <w:pPr>
        <w:rPr>
          <w:rFonts w:eastAsia="Cambria" w:cs="Arial"/>
          <w:color w:val="636363"/>
          <w:sz w:val="18"/>
          <w:szCs w:val="10"/>
        </w:rPr>
      </w:pPr>
      <w:r w:rsidRPr="0045629F">
        <w:rPr>
          <w:noProof/>
          <w:sz w:val="20"/>
          <w:szCs w:val="10"/>
          <w:lang w:eastAsia="en-GB"/>
        </w:rPr>
        <w:drawing>
          <wp:anchor distT="0" distB="0" distL="114300" distR="114300" simplePos="0" relativeHeight="251658240"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8"/>
        </w:rPr>
        <w:t xml:space="preserve">Copyright ©, all rights reserved. This document or any part thereof may not be made public or disclosed, </w:t>
      </w:r>
      <w:proofErr w:type="gramStart"/>
      <w:r w:rsidRPr="0045629F">
        <w:rPr>
          <w:rFonts w:eastAsia="Cambria" w:cs="Arial"/>
          <w:color w:val="636363"/>
          <w:sz w:val="18"/>
          <w:szCs w:val="18"/>
        </w:rPr>
        <w:t>copied</w:t>
      </w:r>
      <w:proofErr w:type="gramEnd"/>
      <w:r w:rsidRPr="0045629F">
        <w:rPr>
          <w:rFonts w:eastAsia="Cambria" w:cs="Arial"/>
          <w:color w:val="636363"/>
          <w:sz w:val="18"/>
          <w:szCs w:val="18"/>
        </w:rPr>
        <w:t xml:space="preserve"> or otherwise reproduced or used in any form or by any means, without prior permission in writing from the </w:t>
      </w:r>
      <w:r w:rsidR="002821F1" w:rsidRPr="0045629F">
        <w:rPr>
          <w:rFonts w:eastAsia="Cambria" w:cs="Arial"/>
          <w:color w:val="636363"/>
          <w:sz w:val="18"/>
          <w:szCs w:val="18"/>
        </w:rPr>
        <w:t>IDEALFUEL</w:t>
      </w:r>
      <w:r w:rsidRPr="0045629F">
        <w:rPr>
          <w:rFonts w:eastAsia="Cambria" w:cs="Arial"/>
          <w:color w:val="636363"/>
          <w:sz w:val="18"/>
          <w:szCs w:val="18"/>
        </w:rPr>
        <w:t xml:space="preserve"> Consortium. Neither the </w:t>
      </w:r>
      <w:r w:rsidR="002821F1" w:rsidRPr="0045629F">
        <w:rPr>
          <w:rFonts w:eastAsia="Cambria" w:cs="Arial"/>
          <w:color w:val="636363"/>
          <w:sz w:val="18"/>
          <w:szCs w:val="18"/>
        </w:rPr>
        <w:t>IDEALFUEL</w:t>
      </w:r>
      <w:r w:rsidRPr="0045629F">
        <w:rPr>
          <w:rFonts w:eastAsia="Cambria" w:cs="Arial"/>
          <w:color w:val="636363"/>
          <w:sz w:val="18"/>
          <w:szCs w:val="18"/>
        </w:rPr>
        <w:t xml:space="preserve"> Consortium nor any of its members, their officers, </w:t>
      </w:r>
      <w:proofErr w:type="gramStart"/>
      <w:r w:rsidRPr="0045629F">
        <w:rPr>
          <w:rFonts w:eastAsia="Cambria" w:cs="Arial"/>
          <w:color w:val="636363"/>
          <w:sz w:val="18"/>
          <w:szCs w:val="18"/>
        </w:rPr>
        <w:t>employees</w:t>
      </w:r>
      <w:proofErr w:type="gramEnd"/>
      <w:r w:rsidRPr="0045629F">
        <w:rPr>
          <w:rFonts w:eastAsia="Cambria" w:cs="Arial"/>
          <w:color w:val="636363"/>
          <w:sz w:val="18"/>
          <w:szCs w:val="18"/>
        </w:rPr>
        <w:t xml:space="preserve">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rPr>
      </w:pPr>
    </w:p>
    <w:p w14:paraId="6E6363F5" w14:textId="406502D8" w:rsidR="00AF6EDB" w:rsidRPr="0045629F" w:rsidRDefault="00AF6EDB" w:rsidP="00AF6EDB">
      <w:pPr>
        <w:rPr>
          <w:rFonts w:eastAsia="Cambria" w:cs="Arial"/>
          <w:color w:val="636363"/>
          <w:sz w:val="18"/>
          <w:szCs w:val="10"/>
        </w:rPr>
      </w:pPr>
      <w:r w:rsidRPr="0045629F">
        <w:rPr>
          <w:rFonts w:eastAsia="Cambria" w:cs="Arial"/>
          <w:color w:val="636363"/>
          <w:sz w:val="18"/>
          <w:szCs w:val="10"/>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rPr>
        <w:t>IDEALFUEL</w:t>
      </w:r>
      <w:r w:rsidRPr="0045629F">
        <w:rPr>
          <w:rFonts w:eastAsia="Cambria" w:cs="Arial"/>
          <w:color w:val="636363"/>
          <w:sz w:val="18"/>
          <w:szCs w:val="10"/>
        </w:rPr>
        <w:t xml:space="preserve"> Consortium and any of its members or its licensors. Nothing contained in this document shall give, or shall be construed as giving, any right, title, ownership, interest, </w:t>
      </w:r>
      <w:proofErr w:type="gramStart"/>
      <w:r w:rsidRPr="0045629F">
        <w:rPr>
          <w:rFonts w:eastAsia="Cambria" w:cs="Arial"/>
          <w:color w:val="636363"/>
          <w:sz w:val="18"/>
          <w:szCs w:val="10"/>
        </w:rPr>
        <w:t>license</w:t>
      </w:r>
      <w:proofErr w:type="gramEnd"/>
      <w:r w:rsidRPr="0045629F">
        <w:rPr>
          <w:rFonts w:eastAsia="Cambria" w:cs="Arial"/>
          <w:color w:val="636363"/>
          <w:sz w:val="18"/>
          <w:szCs w:val="10"/>
        </w:rPr>
        <w:t xml:space="preserve"> or any other right in or to any IP, know-how and information.</w:t>
      </w:r>
    </w:p>
    <w:p w14:paraId="75FEAD75" w14:textId="77777777" w:rsidR="00AF6EDB" w:rsidRPr="0045629F" w:rsidRDefault="00AF6EDB" w:rsidP="00AF6EDB">
      <w:pPr>
        <w:rPr>
          <w:rFonts w:eastAsia="Cambria" w:cs="Arial"/>
          <w:color w:val="636363"/>
          <w:sz w:val="18"/>
          <w:szCs w:val="10"/>
        </w:rPr>
      </w:pPr>
    </w:p>
    <w:p w14:paraId="46515139" w14:textId="71435DD1" w:rsidR="00AF6EDB" w:rsidRPr="0045629F" w:rsidRDefault="00AF6EDB" w:rsidP="00AF6EDB">
      <w:pPr>
        <w:rPr>
          <w:rFonts w:eastAsia="Cambria" w:cs="Arial"/>
          <w:color w:val="636363"/>
          <w:sz w:val="18"/>
          <w:szCs w:val="10"/>
        </w:rPr>
      </w:pPr>
      <w:r w:rsidRPr="0045629F">
        <w:rPr>
          <w:rFonts w:eastAsia="Cambria" w:cs="Arial"/>
          <w:color w:val="636363"/>
          <w:sz w:val="18"/>
          <w:szCs w:val="10"/>
        </w:rPr>
        <w:t xml:space="preserve">This project has received funding from the European Union’s Horizon 2020 research and innovation programme under grant agreement No </w:t>
      </w:r>
      <w:r w:rsidR="002821F1" w:rsidRPr="0045629F">
        <w:rPr>
          <w:rFonts w:eastAsia="Cambria" w:cs="Arial"/>
          <w:color w:val="636363"/>
          <w:sz w:val="18"/>
          <w:szCs w:val="10"/>
        </w:rPr>
        <w:t>883753</w:t>
      </w:r>
      <w:r w:rsidRPr="0045629F">
        <w:rPr>
          <w:rFonts w:eastAsia="Cambria" w:cs="Arial"/>
          <w:color w:val="636363"/>
          <w:sz w:val="18"/>
          <w:szCs w:val="10"/>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pPr>
      <w:r w:rsidRPr="0045629F">
        <w:br w:type="page"/>
      </w:r>
    </w:p>
    <w:p w14:paraId="30FD7F3F" w14:textId="17F592C4" w:rsidR="00530FD4" w:rsidRPr="00C31319" w:rsidRDefault="00032649" w:rsidP="00AF6EDB">
      <w:pPr>
        <w:rPr>
          <w:b/>
          <w:bCs/>
          <w:color w:val="002244"/>
          <w:sz w:val="28"/>
          <w:szCs w:val="28"/>
        </w:rPr>
      </w:pPr>
      <w:r w:rsidRPr="00C31319">
        <w:rPr>
          <w:b/>
          <w:bCs/>
          <w:color w:val="002244"/>
          <w:sz w:val="28"/>
          <w:szCs w:val="28"/>
        </w:rPr>
        <w:lastRenderedPageBreak/>
        <w:t>Publishable summary</w:t>
      </w:r>
    </w:p>
    <w:p w14:paraId="7BEA52EF" w14:textId="77777777" w:rsidR="00581868" w:rsidRPr="0045629F" w:rsidRDefault="00581868" w:rsidP="00581868">
      <w:pPr>
        <w:rPr>
          <w:color w:val="FF0000"/>
        </w:rPr>
      </w:pPr>
    </w:p>
    <w:p w14:paraId="6242CB72" w14:textId="7C8CA038" w:rsidR="00C22EED" w:rsidRPr="00C22EED" w:rsidRDefault="00C22EED" w:rsidP="00C22EED">
      <w:pPr>
        <w:rPr>
          <w:color w:val="0C0C0C" w:themeColor="text1"/>
        </w:rPr>
      </w:pPr>
      <w:r w:rsidRPr="00C22EED">
        <w:rPr>
          <w:rStyle w:val="normaltextrun"/>
          <w:rFonts w:cs="Calibri"/>
          <w:color w:val="0C0C0C" w:themeColor="text1"/>
          <w:szCs w:val="21"/>
          <w:shd w:val="clear" w:color="auto" w:fill="FFFFFF"/>
        </w:rPr>
        <w:t>The EU H2020 project IDEALFUEL aims to develop an efficient and low-cost chemical pathway to convert lignocellulosic biomass into a Biogenic Heavy Fuel Oil (Bio-</w:t>
      </w:r>
      <w:proofErr w:type="gramStart"/>
      <w:r w:rsidRPr="00C22EED">
        <w:rPr>
          <w:rStyle w:val="normaltextrun"/>
          <w:rFonts w:cs="Calibri"/>
          <w:color w:val="0C0C0C" w:themeColor="text1"/>
          <w:szCs w:val="21"/>
          <w:shd w:val="clear" w:color="auto" w:fill="FFFFFF"/>
        </w:rPr>
        <w:t>HFO)</w:t>
      </w:r>
      <w:r w:rsidR="00F20DF9">
        <w:rPr>
          <w:rStyle w:val="normaltextrun"/>
          <w:rFonts w:cs="Calibri"/>
          <w:color w:val="0C0C0C" w:themeColor="text1"/>
          <w:szCs w:val="21"/>
          <w:shd w:val="clear" w:color="auto" w:fill="FFFFFF"/>
        </w:rPr>
        <w:t xml:space="preserve">  -</w:t>
      </w:r>
      <w:proofErr w:type="gramEnd"/>
      <w:r w:rsidR="00F20DF9">
        <w:rPr>
          <w:rStyle w:val="normaltextrun"/>
          <w:rFonts w:cs="Calibri"/>
          <w:color w:val="0C0C0C" w:themeColor="text1"/>
          <w:szCs w:val="21"/>
          <w:shd w:val="clear" w:color="auto" w:fill="FFFFFF"/>
        </w:rPr>
        <w:t xml:space="preserve"> </w:t>
      </w:r>
      <w:r w:rsidRPr="00C22EED">
        <w:rPr>
          <w:rStyle w:val="normaltextrun"/>
          <w:rFonts w:cs="Calibri"/>
          <w:color w:val="0C0C0C" w:themeColor="text1"/>
          <w:szCs w:val="21"/>
          <w:shd w:val="clear" w:color="auto" w:fill="FFFFFF"/>
        </w:rPr>
        <w:t xml:space="preserve"> with ultra-low sulphur levels </w:t>
      </w:r>
      <w:r w:rsidR="00F20DF9">
        <w:rPr>
          <w:rStyle w:val="normaltextrun"/>
          <w:rFonts w:cs="Calibri"/>
          <w:color w:val="0C0C0C" w:themeColor="text1"/>
          <w:szCs w:val="21"/>
          <w:shd w:val="clear" w:color="auto" w:fill="FFFFFF"/>
        </w:rPr>
        <w:t xml:space="preserve">- </w:t>
      </w:r>
      <w:r w:rsidRPr="00C22EED">
        <w:rPr>
          <w:rStyle w:val="normaltextrun"/>
          <w:rFonts w:cs="Calibri"/>
          <w:color w:val="0C0C0C" w:themeColor="text1"/>
          <w:szCs w:val="21"/>
          <w:shd w:val="clear" w:color="auto" w:fill="FFFFFF"/>
        </w:rPr>
        <w:t>that can be used as drop-in fuel in the existing maritime fleet.</w:t>
      </w:r>
      <w:r w:rsidRPr="00C22EED">
        <w:rPr>
          <w:color w:val="0C0C0C" w:themeColor="text1"/>
        </w:rPr>
        <w:t xml:space="preserve"> </w:t>
      </w:r>
      <w:r w:rsidRPr="00C22EED">
        <w:rPr>
          <w:rFonts w:cs="Calibri"/>
          <w:color w:val="0C0C0C" w:themeColor="text1"/>
          <w:sz w:val="22"/>
          <w:szCs w:val="22"/>
        </w:rPr>
        <w:t xml:space="preserve">While technical </w:t>
      </w:r>
      <w:proofErr w:type="spellStart"/>
      <w:r w:rsidRPr="00C22EED">
        <w:rPr>
          <w:rFonts w:cs="Calibri"/>
          <w:color w:val="0C0C0C" w:themeColor="text1"/>
          <w:sz w:val="22"/>
          <w:szCs w:val="22"/>
        </w:rPr>
        <w:t>lignins</w:t>
      </w:r>
      <w:proofErr w:type="spellEnd"/>
      <w:r w:rsidRPr="00C22EED">
        <w:rPr>
          <w:rFonts w:cs="Calibri"/>
          <w:color w:val="0C0C0C" w:themeColor="text1"/>
          <w:sz w:val="22"/>
          <w:szCs w:val="22"/>
        </w:rPr>
        <w:t xml:space="preserve"> are cheap and available in large quantities, their characteristics are not suitable for the development of high-performance marine fuels. Among others, these </w:t>
      </w:r>
      <w:proofErr w:type="spellStart"/>
      <w:r w:rsidRPr="00C22EED">
        <w:rPr>
          <w:rFonts w:cs="Calibri"/>
          <w:color w:val="0C0C0C" w:themeColor="text1"/>
          <w:sz w:val="22"/>
          <w:szCs w:val="22"/>
        </w:rPr>
        <w:t>lignins</w:t>
      </w:r>
      <w:proofErr w:type="spellEnd"/>
      <w:r w:rsidRPr="00C22EED">
        <w:rPr>
          <w:rFonts w:cs="Calibri"/>
          <w:color w:val="0C0C0C" w:themeColor="text1"/>
          <w:sz w:val="22"/>
          <w:szCs w:val="22"/>
        </w:rPr>
        <w:t xml:space="preserve"> suffer from low solubilities, large molecular weight, high </w:t>
      </w:r>
      <w:proofErr w:type="spellStart"/>
      <w:r w:rsidRPr="00C22EED">
        <w:rPr>
          <w:rFonts w:cs="Calibri"/>
          <w:color w:val="0C0C0C" w:themeColor="text1"/>
          <w:sz w:val="22"/>
          <w:szCs w:val="22"/>
        </w:rPr>
        <w:t>sulfur</w:t>
      </w:r>
      <w:proofErr w:type="spellEnd"/>
      <w:r w:rsidRPr="00C22EED">
        <w:rPr>
          <w:rFonts w:cs="Calibri"/>
          <w:color w:val="0C0C0C" w:themeColor="text1"/>
          <w:sz w:val="22"/>
          <w:szCs w:val="22"/>
        </w:rPr>
        <w:t xml:space="preserve"> content and are generally non-uniform in their chemical nature. One strategy consists in solvent fractionation of technical </w:t>
      </w:r>
      <w:proofErr w:type="spellStart"/>
      <w:r w:rsidRPr="00C22EED">
        <w:rPr>
          <w:rFonts w:cs="Calibri"/>
          <w:color w:val="0C0C0C" w:themeColor="text1"/>
          <w:sz w:val="22"/>
          <w:szCs w:val="22"/>
        </w:rPr>
        <w:t>lignins</w:t>
      </w:r>
      <w:proofErr w:type="spellEnd"/>
      <w:r w:rsidRPr="00C22EED">
        <w:rPr>
          <w:rFonts w:cs="Calibri"/>
          <w:color w:val="0C0C0C" w:themeColor="text1"/>
          <w:sz w:val="22"/>
          <w:szCs w:val="22"/>
        </w:rPr>
        <w:t xml:space="preserve"> to extract a high-quality fraction, which can be more suitable for fuels applications. A second strategy consists in the production of high-quality lignin from biomass with alternative bio-refining process. Within IDEALFUEL, the partners selected solvolysis and Aldehyde-Assisted Fractionation (AAF) as the most relevant technologies </w:t>
      </w:r>
      <w:proofErr w:type="gramStart"/>
      <w:r w:rsidRPr="00C22EED">
        <w:rPr>
          <w:rFonts w:cs="Calibri"/>
          <w:color w:val="0C0C0C" w:themeColor="text1"/>
          <w:sz w:val="22"/>
          <w:szCs w:val="22"/>
        </w:rPr>
        <w:t>for the production of</w:t>
      </w:r>
      <w:proofErr w:type="gramEnd"/>
      <w:r w:rsidRPr="00C22EED">
        <w:rPr>
          <w:rFonts w:cs="Calibri"/>
          <w:color w:val="0C0C0C" w:themeColor="text1"/>
          <w:sz w:val="22"/>
          <w:szCs w:val="22"/>
        </w:rPr>
        <w:t xml:space="preserve"> high-performance lignin for fuels applications. </w:t>
      </w:r>
    </w:p>
    <w:p w14:paraId="3783C57B" w14:textId="77777777" w:rsidR="00C22EED" w:rsidRPr="00C22EED" w:rsidRDefault="00C22EED" w:rsidP="00C22EED">
      <w:pPr>
        <w:rPr>
          <w:rFonts w:cs="Calibri"/>
          <w:color w:val="0C0C0C" w:themeColor="text1"/>
          <w:sz w:val="22"/>
          <w:szCs w:val="22"/>
        </w:rPr>
      </w:pPr>
    </w:p>
    <w:p w14:paraId="353D0941" w14:textId="1A328172" w:rsidR="00C22EED" w:rsidRDefault="00C22EED" w:rsidP="00C22EED">
      <w:pPr>
        <w:rPr>
          <w:color w:val="0C0C0C" w:themeColor="text1"/>
          <w:sz w:val="22"/>
          <w:szCs w:val="22"/>
        </w:rPr>
      </w:pPr>
      <w:r w:rsidRPr="00C22EED">
        <w:rPr>
          <w:rFonts w:cs="Calibri"/>
          <w:color w:val="0C0C0C" w:themeColor="text1"/>
          <w:sz w:val="22"/>
          <w:szCs w:val="22"/>
        </w:rPr>
        <w:t xml:space="preserve">The AAF biomass </w:t>
      </w:r>
      <w:proofErr w:type="spellStart"/>
      <w:r w:rsidRPr="00C22EED">
        <w:rPr>
          <w:color w:val="0C0C0C" w:themeColor="text1"/>
        </w:rPr>
        <w:t>pretreatment</w:t>
      </w:r>
      <w:proofErr w:type="spellEnd"/>
      <w:r w:rsidRPr="00C22EED">
        <w:rPr>
          <w:color w:val="0C0C0C" w:themeColor="text1"/>
        </w:rPr>
        <w:t xml:space="preserve"> technology has been </w:t>
      </w:r>
      <w:r w:rsidRPr="00C22EED">
        <w:rPr>
          <w:color w:val="0C0C0C" w:themeColor="text1"/>
          <w:sz w:val="22"/>
          <w:szCs w:val="22"/>
        </w:rPr>
        <w:t xml:space="preserve">recently disclosed </w:t>
      </w:r>
      <w:r w:rsidR="00F20DF9">
        <w:rPr>
          <w:color w:val="0C0C0C" w:themeColor="text1"/>
          <w:sz w:val="22"/>
          <w:szCs w:val="22"/>
        </w:rPr>
        <w:t>by</w:t>
      </w:r>
      <w:r w:rsidR="00F20DF9" w:rsidRPr="00C22EED">
        <w:rPr>
          <w:color w:val="0C0C0C" w:themeColor="text1"/>
          <w:sz w:val="22"/>
          <w:szCs w:val="22"/>
        </w:rPr>
        <w:t xml:space="preserve"> </w:t>
      </w:r>
      <w:r w:rsidRPr="00C22EED">
        <w:rPr>
          <w:color w:val="0C0C0C" w:themeColor="text1"/>
          <w:sz w:val="22"/>
          <w:szCs w:val="22"/>
        </w:rPr>
        <w:t>the Laboratory of Sustainable and Catalytic Processing</w:t>
      </w:r>
      <w:r w:rsidR="00F20DF9">
        <w:rPr>
          <w:color w:val="0C0C0C" w:themeColor="text1"/>
          <w:sz w:val="22"/>
          <w:szCs w:val="22"/>
        </w:rPr>
        <w:t xml:space="preserve"> (LPDC)</w:t>
      </w:r>
      <w:r w:rsidRPr="00C22EED">
        <w:rPr>
          <w:color w:val="0C0C0C" w:themeColor="text1"/>
          <w:sz w:val="22"/>
          <w:szCs w:val="22"/>
        </w:rPr>
        <w:t xml:space="preserve"> at EPFL and is currently </w:t>
      </w:r>
      <w:r w:rsidR="00F20DF9">
        <w:rPr>
          <w:color w:val="0C0C0C" w:themeColor="text1"/>
          <w:sz w:val="22"/>
          <w:szCs w:val="22"/>
        </w:rPr>
        <w:t>brought to the market</w:t>
      </w:r>
      <w:r w:rsidRPr="00C22EED">
        <w:rPr>
          <w:color w:val="0C0C0C" w:themeColor="text1"/>
          <w:sz w:val="22"/>
          <w:szCs w:val="22"/>
        </w:rPr>
        <w:t xml:space="preserve"> by Bloom </w:t>
      </w:r>
      <w:proofErr w:type="spellStart"/>
      <w:r w:rsidRPr="00C22EED">
        <w:rPr>
          <w:color w:val="0C0C0C" w:themeColor="text1"/>
          <w:sz w:val="22"/>
          <w:szCs w:val="22"/>
        </w:rPr>
        <w:t>Biorenewables</w:t>
      </w:r>
      <w:proofErr w:type="spellEnd"/>
      <w:r w:rsidRPr="00C22EED">
        <w:rPr>
          <w:color w:val="0C0C0C" w:themeColor="text1"/>
          <w:sz w:val="22"/>
          <w:szCs w:val="22"/>
        </w:rPr>
        <w:t xml:space="preserve"> </w:t>
      </w:r>
      <w:r w:rsidR="00F20DF9">
        <w:rPr>
          <w:color w:val="0C0C0C" w:themeColor="text1"/>
          <w:sz w:val="22"/>
          <w:szCs w:val="22"/>
        </w:rPr>
        <w:t>Ltd (BLOOM)</w:t>
      </w:r>
      <w:r w:rsidRPr="00C22EED">
        <w:rPr>
          <w:color w:val="0C0C0C" w:themeColor="text1"/>
          <w:sz w:val="22"/>
          <w:szCs w:val="22"/>
        </w:rPr>
        <w:t xml:space="preserve">, an IDEALFUEL partner. In this report, a detailed description of the setup </w:t>
      </w:r>
      <w:r w:rsidR="00146B8C">
        <w:rPr>
          <w:color w:val="0C0C0C" w:themeColor="text1"/>
          <w:sz w:val="22"/>
          <w:szCs w:val="22"/>
        </w:rPr>
        <w:t xml:space="preserve">of </w:t>
      </w:r>
      <w:r w:rsidRPr="00C22EED">
        <w:rPr>
          <w:color w:val="0C0C0C" w:themeColor="text1"/>
          <w:sz w:val="22"/>
          <w:szCs w:val="22"/>
        </w:rPr>
        <w:t xml:space="preserve">the production line and the </w:t>
      </w:r>
      <w:r w:rsidR="00146B8C" w:rsidRPr="00C22EED">
        <w:rPr>
          <w:color w:val="0C0C0C" w:themeColor="text1"/>
          <w:sz w:val="22"/>
          <w:szCs w:val="22"/>
        </w:rPr>
        <w:t>optimi</w:t>
      </w:r>
      <w:r w:rsidR="00146B8C">
        <w:rPr>
          <w:color w:val="0C0C0C" w:themeColor="text1"/>
          <w:sz w:val="22"/>
          <w:szCs w:val="22"/>
        </w:rPr>
        <w:t>z</w:t>
      </w:r>
      <w:r w:rsidR="00146B8C" w:rsidRPr="00C22EED">
        <w:rPr>
          <w:color w:val="0C0C0C" w:themeColor="text1"/>
          <w:sz w:val="22"/>
          <w:szCs w:val="22"/>
        </w:rPr>
        <w:t xml:space="preserve">ation </w:t>
      </w:r>
      <w:r w:rsidRPr="00C22EED">
        <w:rPr>
          <w:color w:val="0C0C0C" w:themeColor="text1"/>
          <w:sz w:val="22"/>
          <w:szCs w:val="22"/>
        </w:rPr>
        <w:t xml:space="preserve">of the process </w:t>
      </w:r>
      <w:proofErr w:type="gramStart"/>
      <w:r w:rsidRPr="00C22EED">
        <w:rPr>
          <w:color w:val="0C0C0C" w:themeColor="text1"/>
          <w:sz w:val="22"/>
          <w:szCs w:val="22"/>
        </w:rPr>
        <w:t>for the production of</w:t>
      </w:r>
      <w:proofErr w:type="gramEnd"/>
      <w:r w:rsidRPr="00C22EED">
        <w:rPr>
          <w:color w:val="0C0C0C" w:themeColor="text1"/>
          <w:sz w:val="22"/>
          <w:szCs w:val="22"/>
        </w:rPr>
        <w:t xml:space="preserve"> oligomers is described. </w:t>
      </w:r>
    </w:p>
    <w:p w14:paraId="5D3A833F" w14:textId="77777777" w:rsidR="00C22EED" w:rsidRDefault="00C22EED" w:rsidP="00C22EED">
      <w:pPr>
        <w:rPr>
          <w:color w:val="0C0C0C" w:themeColor="text1"/>
          <w:sz w:val="22"/>
          <w:szCs w:val="22"/>
        </w:rPr>
      </w:pPr>
    </w:p>
    <w:p w14:paraId="75DE89B9" w14:textId="301EFB97" w:rsidR="00C22EED" w:rsidRPr="005B3037" w:rsidRDefault="00C22EED" w:rsidP="00C22EED">
      <w:pPr>
        <w:rPr>
          <w:color w:val="0C0C0C" w:themeColor="text1"/>
          <w:sz w:val="22"/>
          <w:szCs w:val="22"/>
        </w:rPr>
      </w:pPr>
      <w:r w:rsidRPr="00C22EED">
        <w:rPr>
          <w:color w:val="0C0C0C" w:themeColor="text1"/>
          <w:sz w:val="22"/>
          <w:szCs w:val="22"/>
        </w:rPr>
        <w:t>First,</w:t>
      </w:r>
      <w:r>
        <w:rPr>
          <w:rFonts w:cs="Calibri"/>
          <w:color w:val="0C0C0C" w:themeColor="text1"/>
          <w:sz w:val="22"/>
          <w:szCs w:val="22"/>
        </w:rPr>
        <w:t xml:space="preserve"> </w:t>
      </w:r>
      <w:r w:rsidRPr="00C22EED">
        <w:rPr>
          <w:rFonts w:cs="Calibri"/>
          <w:color w:val="0C0C0C" w:themeColor="text1"/>
          <w:sz w:val="22"/>
          <w:szCs w:val="22"/>
        </w:rPr>
        <w:t xml:space="preserve">BLOOM has performed AAF </w:t>
      </w:r>
      <w:r w:rsidRPr="00C22EED">
        <w:rPr>
          <w:color w:val="0C0C0C" w:themeColor="text1"/>
          <w:sz w:val="22"/>
          <w:szCs w:val="22"/>
        </w:rPr>
        <w:t>of beechwood at the 1</w:t>
      </w:r>
      <w:r>
        <w:rPr>
          <w:color w:val="0C0C0C" w:themeColor="text1"/>
          <w:sz w:val="22"/>
          <w:szCs w:val="22"/>
        </w:rPr>
        <w:t>5</w:t>
      </w:r>
      <w:r w:rsidRPr="00C22EED">
        <w:rPr>
          <w:color w:val="0C0C0C" w:themeColor="text1"/>
          <w:sz w:val="22"/>
          <w:szCs w:val="22"/>
        </w:rPr>
        <w:t xml:space="preserve"> </w:t>
      </w:r>
      <w:proofErr w:type="spellStart"/>
      <w:r w:rsidR="00146B8C" w:rsidRPr="00C22EED">
        <w:rPr>
          <w:color w:val="0C0C0C" w:themeColor="text1"/>
          <w:sz w:val="22"/>
          <w:szCs w:val="22"/>
        </w:rPr>
        <w:t>lit</w:t>
      </w:r>
      <w:r w:rsidR="00146B8C">
        <w:rPr>
          <w:color w:val="0C0C0C" w:themeColor="text1"/>
          <w:sz w:val="22"/>
          <w:szCs w:val="22"/>
        </w:rPr>
        <w:t>er</w:t>
      </w:r>
      <w:r w:rsidR="00146B8C" w:rsidRPr="00C22EED">
        <w:rPr>
          <w:color w:val="0C0C0C" w:themeColor="text1"/>
          <w:sz w:val="22"/>
          <w:szCs w:val="22"/>
        </w:rPr>
        <w:t>s</w:t>
      </w:r>
      <w:proofErr w:type="spellEnd"/>
      <w:r w:rsidR="00146B8C" w:rsidRPr="00C22EED">
        <w:rPr>
          <w:color w:val="0C0C0C" w:themeColor="text1"/>
          <w:sz w:val="22"/>
          <w:szCs w:val="22"/>
        </w:rPr>
        <w:t xml:space="preserve"> </w:t>
      </w:r>
      <w:r w:rsidRPr="00C22EED">
        <w:rPr>
          <w:color w:val="0C0C0C" w:themeColor="text1"/>
          <w:sz w:val="22"/>
          <w:szCs w:val="22"/>
        </w:rPr>
        <w:t xml:space="preserve">scale to produce stabilized lignin in the </w:t>
      </w:r>
      <w:r>
        <w:rPr>
          <w:color w:val="0C0C0C" w:themeColor="text1"/>
          <w:sz w:val="22"/>
          <w:szCs w:val="22"/>
        </w:rPr>
        <w:t>2</w:t>
      </w:r>
      <w:r w:rsidRPr="00C22EED">
        <w:rPr>
          <w:color w:val="0C0C0C" w:themeColor="text1"/>
          <w:sz w:val="22"/>
          <w:szCs w:val="22"/>
        </w:rPr>
        <w:t xml:space="preserve">00g-scale. </w:t>
      </w:r>
      <w:r>
        <w:rPr>
          <w:color w:val="0C0C0C" w:themeColor="text1"/>
          <w:sz w:val="22"/>
          <w:szCs w:val="22"/>
        </w:rPr>
        <w:t xml:space="preserve">The </w:t>
      </w:r>
      <w:r w:rsidR="005B3037">
        <w:rPr>
          <w:color w:val="0C0C0C" w:themeColor="text1"/>
          <w:sz w:val="22"/>
          <w:szCs w:val="22"/>
        </w:rPr>
        <w:t>parameters</w:t>
      </w:r>
      <w:r>
        <w:rPr>
          <w:color w:val="0C0C0C" w:themeColor="text1"/>
          <w:sz w:val="22"/>
          <w:szCs w:val="22"/>
        </w:rPr>
        <w:t>, including selection of reagents and reaction conditions</w:t>
      </w:r>
      <w:r w:rsidR="005B3037">
        <w:rPr>
          <w:color w:val="0C0C0C" w:themeColor="text1"/>
          <w:sz w:val="22"/>
          <w:szCs w:val="22"/>
        </w:rPr>
        <w:t>, have been</w:t>
      </w:r>
      <w:r w:rsidR="00F20DF9">
        <w:rPr>
          <w:color w:val="0C0C0C" w:themeColor="text1"/>
          <w:sz w:val="22"/>
          <w:szCs w:val="22"/>
        </w:rPr>
        <w:t xml:space="preserve"> </w:t>
      </w:r>
      <w:r w:rsidR="005B3037">
        <w:rPr>
          <w:color w:val="0C0C0C" w:themeColor="text1"/>
          <w:sz w:val="22"/>
          <w:szCs w:val="22"/>
        </w:rPr>
        <w:t>optimized to prevent undesired degradation pathways and yield uncondensed lignin.</w:t>
      </w:r>
      <w:r>
        <w:rPr>
          <w:color w:val="0C0C0C" w:themeColor="text1"/>
          <w:sz w:val="22"/>
          <w:szCs w:val="22"/>
        </w:rPr>
        <w:t xml:space="preserve"> </w:t>
      </w:r>
      <w:r w:rsidRPr="00C22EED">
        <w:rPr>
          <w:color w:val="0C0C0C" w:themeColor="text1"/>
          <w:sz w:val="22"/>
          <w:szCs w:val="22"/>
        </w:rPr>
        <w:t xml:space="preserve">Lignin has been isolated as a solid by precipitation and characterized by HSQC NMR which revealed </w:t>
      </w:r>
      <w:r w:rsidR="00146B8C">
        <w:rPr>
          <w:color w:val="0C0C0C" w:themeColor="text1"/>
          <w:sz w:val="22"/>
          <w:szCs w:val="22"/>
        </w:rPr>
        <w:t xml:space="preserve">a </w:t>
      </w:r>
      <w:r w:rsidRPr="00C22EED">
        <w:rPr>
          <w:color w:val="0C0C0C" w:themeColor="text1"/>
          <w:sz w:val="22"/>
          <w:szCs w:val="22"/>
        </w:rPr>
        <w:t xml:space="preserve">low degree of condensation (high </w:t>
      </w:r>
      <w:r w:rsidRPr="00C22EED">
        <w:rPr>
          <w:rFonts w:ascii="Symbol" w:eastAsia="Symbol" w:hAnsi="Symbol" w:cs="Symbol"/>
          <w:color w:val="0C0C0C" w:themeColor="text1"/>
          <w:sz w:val="22"/>
          <w:szCs w:val="22"/>
        </w:rPr>
        <w:sym w:font="Symbol" w:char="F062"/>
      </w:r>
      <w:r w:rsidRPr="00C22EED">
        <w:rPr>
          <w:color w:val="0C0C0C" w:themeColor="text1"/>
          <w:sz w:val="22"/>
          <w:szCs w:val="22"/>
        </w:rPr>
        <w:t>-O-4 content</w:t>
      </w:r>
      <w:r w:rsidRPr="00C22EED">
        <w:rPr>
          <w:color w:val="0C0C0C" w:themeColor="text1"/>
        </w:rPr>
        <w:t>). In a second step, AAF lignin depolymerization by hydrogenol</w:t>
      </w:r>
      <w:r w:rsidR="00146B8C">
        <w:rPr>
          <w:color w:val="0C0C0C" w:themeColor="text1"/>
        </w:rPr>
        <w:t>y</w:t>
      </w:r>
      <w:r w:rsidRPr="00C22EED">
        <w:rPr>
          <w:color w:val="0C0C0C" w:themeColor="text1"/>
        </w:rPr>
        <w:t xml:space="preserve">sis under pressure at the 1 </w:t>
      </w:r>
      <w:proofErr w:type="spellStart"/>
      <w:r w:rsidR="00146B8C" w:rsidRPr="00C22EED">
        <w:rPr>
          <w:color w:val="0C0C0C" w:themeColor="text1"/>
        </w:rPr>
        <w:t>lit</w:t>
      </w:r>
      <w:r w:rsidR="00146B8C">
        <w:rPr>
          <w:color w:val="0C0C0C" w:themeColor="text1"/>
        </w:rPr>
        <w:t>er</w:t>
      </w:r>
      <w:proofErr w:type="spellEnd"/>
      <w:r w:rsidR="00146B8C" w:rsidRPr="00C22EED">
        <w:rPr>
          <w:color w:val="0C0C0C" w:themeColor="text1"/>
        </w:rPr>
        <w:t xml:space="preserve"> </w:t>
      </w:r>
      <w:r w:rsidRPr="00C22EED">
        <w:rPr>
          <w:color w:val="0C0C0C" w:themeColor="text1"/>
        </w:rPr>
        <w:t xml:space="preserve">scale has been performed to produce lignin oligomers and monomers. </w:t>
      </w:r>
      <w:r w:rsidR="005B3037">
        <w:rPr>
          <w:color w:val="0C0C0C" w:themeColor="text1"/>
        </w:rPr>
        <w:t>Pure</w:t>
      </w:r>
      <w:r w:rsidR="00F20DF9">
        <w:rPr>
          <w:color w:val="0C0C0C" w:themeColor="text1"/>
        </w:rPr>
        <w:t>,</w:t>
      </w:r>
      <w:r w:rsidR="005B3037">
        <w:rPr>
          <w:color w:val="0C0C0C" w:themeColor="text1"/>
        </w:rPr>
        <w:t xml:space="preserve"> sugar-free l</w:t>
      </w:r>
      <w:r w:rsidRPr="00C22EED">
        <w:rPr>
          <w:color w:val="0C0C0C" w:themeColor="text1"/>
        </w:rPr>
        <w:t>ignin oligomers have been isolated by precipitation</w:t>
      </w:r>
      <w:r w:rsidR="005B3037">
        <w:rPr>
          <w:color w:val="0C0C0C" w:themeColor="text1"/>
        </w:rPr>
        <w:t xml:space="preserve">, sent to the </w:t>
      </w:r>
      <w:proofErr w:type="gramStart"/>
      <w:r w:rsidR="005B3037">
        <w:rPr>
          <w:color w:val="0C0C0C" w:themeColor="text1"/>
        </w:rPr>
        <w:t>partners</w:t>
      </w:r>
      <w:proofErr w:type="gramEnd"/>
      <w:r w:rsidRPr="00C22EED">
        <w:rPr>
          <w:color w:val="0C0C0C" w:themeColor="text1"/>
        </w:rPr>
        <w:t xml:space="preserve"> and will be characterized in detail within the project.</w:t>
      </w:r>
    </w:p>
    <w:p w14:paraId="5BC68C54" w14:textId="77777777" w:rsidR="00581868" w:rsidRPr="0045629F" w:rsidRDefault="00581868" w:rsidP="00581868">
      <w:pPr>
        <w:rPr>
          <w:color w:val="303030" w:themeColor="text1" w:themeTint="D9"/>
        </w:rPr>
      </w:pPr>
    </w:p>
    <w:p w14:paraId="6FDEE229" w14:textId="77777777" w:rsidR="00AF6EDB" w:rsidRPr="0045629F" w:rsidRDefault="00AF6EDB" w:rsidP="00AF6EDB">
      <w:pPr>
        <w:rPr>
          <w:color w:val="FF0000"/>
        </w:rPr>
      </w:pPr>
    </w:p>
    <w:p w14:paraId="5497301C" w14:textId="77777777" w:rsidR="00AF6EDB" w:rsidRPr="0045629F" w:rsidRDefault="00AF6EDB" w:rsidP="00AF6EDB">
      <w:pPr>
        <w:rPr>
          <w:color w:val="FF0000"/>
        </w:rPr>
      </w:pPr>
    </w:p>
    <w:p w14:paraId="471D8DB2" w14:textId="77777777" w:rsidR="00AF6EDB" w:rsidRPr="0045629F" w:rsidRDefault="00AF6EDB" w:rsidP="00AF6EDB">
      <w:pPr>
        <w:rPr>
          <w:color w:val="FF0000"/>
        </w:rPr>
      </w:pPr>
    </w:p>
    <w:p w14:paraId="53D1B23D" w14:textId="77777777" w:rsidR="00017D36" w:rsidRPr="0045629F" w:rsidRDefault="00017D36">
      <w:pPr>
        <w:spacing w:after="160" w:line="259" w:lineRule="auto"/>
        <w:jc w:val="left"/>
        <w:rPr>
          <w:color w:val="FF0000"/>
        </w:rPr>
      </w:pPr>
      <w:r w:rsidRPr="0045629F">
        <w:rPr>
          <w:color w:val="FF0000"/>
        </w:rPr>
        <w:br w:type="page"/>
      </w:r>
    </w:p>
    <w:sdt>
      <w:sdt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rPr>
          </w:pPr>
          <w:r w:rsidRPr="00C31319">
            <w:rPr>
              <w:rStyle w:val="Heading1Char"/>
              <w:bCs/>
            </w:rPr>
            <w:t>Contents</w:t>
          </w:r>
        </w:p>
        <w:p w14:paraId="77BC71D5" w14:textId="6F2CFF62" w:rsidR="00D377E9" w:rsidRDefault="00AF6EDB">
          <w:pPr>
            <w:pStyle w:val="TOC1"/>
            <w:tabs>
              <w:tab w:val="left" w:pos="420"/>
              <w:tab w:val="right" w:leader="dot" w:pos="9628"/>
            </w:tabs>
            <w:rPr>
              <w:rFonts w:asciiTheme="minorHAnsi" w:eastAsiaTheme="minorEastAsia" w:hAnsiTheme="minorHAnsi" w:cstheme="minorBidi"/>
              <w:noProof/>
              <w:color w:val="auto"/>
              <w:sz w:val="22"/>
              <w:szCs w:val="22"/>
              <w:lang w:eastAsia="en-GB"/>
            </w:rPr>
          </w:pPr>
          <w:r w:rsidRPr="00C83C08">
            <w:rPr>
              <w:sz w:val="22"/>
              <w:szCs w:val="22"/>
            </w:rPr>
            <w:fldChar w:fldCharType="begin"/>
          </w:r>
          <w:r w:rsidRPr="00C83C08">
            <w:rPr>
              <w:sz w:val="22"/>
              <w:szCs w:val="22"/>
            </w:rPr>
            <w:instrText xml:space="preserve"> TOC \o "1-3" \h \z \u </w:instrText>
          </w:r>
          <w:r w:rsidRPr="00C83C08">
            <w:rPr>
              <w:sz w:val="22"/>
              <w:szCs w:val="22"/>
            </w:rPr>
            <w:fldChar w:fldCharType="separate"/>
          </w:r>
          <w:hyperlink w:anchor="_Toc59009433" w:history="1">
            <w:r w:rsidR="00D377E9" w:rsidRPr="00A93F5B">
              <w:rPr>
                <w:rStyle w:val="Hyperlink"/>
                <w:noProof/>
              </w:rPr>
              <w:t>1</w:t>
            </w:r>
            <w:r w:rsidR="00D377E9">
              <w:rPr>
                <w:rFonts w:asciiTheme="minorHAnsi" w:eastAsiaTheme="minorEastAsia" w:hAnsiTheme="minorHAnsi" w:cstheme="minorBidi"/>
                <w:noProof/>
                <w:color w:val="auto"/>
                <w:sz w:val="22"/>
                <w:szCs w:val="22"/>
                <w:lang w:eastAsia="en-GB"/>
              </w:rPr>
              <w:tab/>
            </w:r>
            <w:r w:rsidR="00D377E9" w:rsidRPr="00A93F5B">
              <w:rPr>
                <w:rStyle w:val="Hyperlink"/>
                <w:noProof/>
              </w:rPr>
              <w:t>Introduction</w:t>
            </w:r>
            <w:r w:rsidR="00D377E9">
              <w:rPr>
                <w:noProof/>
                <w:webHidden/>
              </w:rPr>
              <w:tab/>
            </w:r>
            <w:r w:rsidR="00D377E9">
              <w:rPr>
                <w:noProof/>
                <w:webHidden/>
              </w:rPr>
              <w:fldChar w:fldCharType="begin"/>
            </w:r>
            <w:r w:rsidR="00D377E9">
              <w:rPr>
                <w:noProof/>
                <w:webHidden/>
              </w:rPr>
              <w:instrText xml:space="preserve"> PAGEREF _Toc59009433 \h </w:instrText>
            </w:r>
            <w:r w:rsidR="00D377E9">
              <w:rPr>
                <w:noProof/>
                <w:webHidden/>
              </w:rPr>
            </w:r>
            <w:r w:rsidR="00D377E9">
              <w:rPr>
                <w:noProof/>
                <w:webHidden/>
              </w:rPr>
              <w:fldChar w:fldCharType="separate"/>
            </w:r>
            <w:r w:rsidR="00036FE4">
              <w:rPr>
                <w:noProof/>
                <w:webHidden/>
              </w:rPr>
              <w:t>6</w:t>
            </w:r>
            <w:r w:rsidR="00D377E9">
              <w:rPr>
                <w:noProof/>
                <w:webHidden/>
              </w:rPr>
              <w:fldChar w:fldCharType="end"/>
            </w:r>
          </w:hyperlink>
        </w:p>
        <w:p w14:paraId="1367E8A0" w14:textId="0B23974E" w:rsidR="00D377E9" w:rsidRDefault="00D377E9">
          <w:pPr>
            <w:pStyle w:val="TOC1"/>
            <w:tabs>
              <w:tab w:val="left" w:pos="420"/>
              <w:tab w:val="right" w:leader="dot" w:pos="9628"/>
            </w:tabs>
            <w:rPr>
              <w:rFonts w:asciiTheme="minorHAnsi" w:eastAsiaTheme="minorEastAsia" w:hAnsiTheme="minorHAnsi" w:cstheme="minorBidi"/>
              <w:noProof/>
              <w:color w:val="auto"/>
              <w:sz w:val="22"/>
              <w:szCs w:val="22"/>
              <w:lang w:eastAsia="en-GB"/>
            </w:rPr>
          </w:pPr>
          <w:hyperlink w:anchor="_Toc59009434" w:history="1">
            <w:r w:rsidRPr="00A93F5B">
              <w:rPr>
                <w:rStyle w:val="Hyperlink"/>
                <w:noProof/>
              </w:rPr>
              <w:t>2</w:t>
            </w:r>
            <w:r>
              <w:rPr>
                <w:rFonts w:asciiTheme="minorHAnsi" w:eastAsiaTheme="minorEastAsia" w:hAnsiTheme="minorHAnsi" w:cstheme="minorBidi"/>
                <w:noProof/>
                <w:color w:val="auto"/>
                <w:sz w:val="22"/>
                <w:szCs w:val="22"/>
                <w:lang w:eastAsia="en-GB"/>
              </w:rPr>
              <w:tab/>
            </w:r>
            <w:r w:rsidRPr="00A93F5B">
              <w:rPr>
                <w:rStyle w:val="Hyperlink"/>
                <w:noProof/>
              </w:rPr>
              <w:t>Methods and Results</w:t>
            </w:r>
            <w:r>
              <w:rPr>
                <w:noProof/>
                <w:webHidden/>
              </w:rPr>
              <w:tab/>
            </w:r>
            <w:r>
              <w:rPr>
                <w:noProof/>
                <w:webHidden/>
              </w:rPr>
              <w:fldChar w:fldCharType="begin"/>
            </w:r>
            <w:r>
              <w:rPr>
                <w:noProof/>
                <w:webHidden/>
              </w:rPr>
              <w:instrText xml:space="preserve"> PAGEREF _Toc59009434 \h </w:instrText>
            </w:r>
            <w:r>
              <w:rPr>
                <w:noProof/>
                <w:webHidden/>
              </w:rPr>
            </w:r>
            <w:r>
              <w:rPr>
                <w:noProof/>
                <w:webHidden/>
              </w:rPr>
              <w:fldChar w:fldCharType="separate"/>
            </w:r>
            <w:r w:rsidR="00036FE4">
              <w:rPr>
                <w:noProof/>
                <w:webHidden/>
              </w:rPr>
              <w:t>7</w:t>
            </w:r>
            <w:r>
              <w:rPr>
                <w:noProof/>
                <w:webHidden/>
              </w:rPr>
              <w:fldChar w:fldCharType="end"/>
            </w:r>
          </w:hyperlink>
        </w:p>
        <w:p w14:paraId="1453F980" w14:textId="417F73B7"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35" w:history="1">
            <w:r w:rsidRPr="00A93F5B">
              <w:rPr>
                <w:rStyle w:val="Hyperlink"/>
                <w:noProof/>
              </w:rPr>
              <w:t>2.1</w:t>
            </w:r>
            <w:r>
              <w:rPr>
                <w:rFonts w:asciiTheme="minorHAnsi" w:eastAsiaTheme="minorEastAsia" w:hAnsiTheme="minorHAnsi" w:cstheme="minorBidi"/>
                <w:noProof/>
                <w:color w:val="auto"/>
                <w:sz w:val="22"/>
                <w:szCs w:val="22"/>
                <w:lang w:eastAsia="en-GB"/>
              </w:rPr>
              <w:tab/>
            </w:r>
            <w:r w:rsidRPr="00A93F5B">
              <w:rPr>
                <w:rStyle w:val="Hyperlink"/>
                <w:noProof/>
              </w:rPr>
              <w:t>Biomass preparation</w:t>
            </w:r>
            <w:r>
              <w:rPr>
                <w:noProof/>
                <w:webHidden/>
              </w:rPr>
              <w:tab/>
            </w:r>
            <w:r>
              <w:rPr>
                <w:noProof/>
                <w:webHidden/>
              </w:rPr>
              <w:fldChar w:fldCharType="begin"/>
            </w:r>
            <w:r>
              <w:rPr>
                <w:noProof/>
                <w:webHidden/>
              </w:rPr>
              <w:instrText xml:space="preserve"> PAGEREF _Toc59009435 \h </w:instrText>
            </w:r>
            <w:r>
              <w:rPr>
                <w:noProof/>
                <w:webHidden/>
              </w:rPr>
            </w:r>
            <w:r>
              <w:rPr>
                <w:noProof/>
                <w:webHidden/>
              </w:rPr>
              <w:fldChar w:fldCharType="separate"/>
            </w:r>
            <w:r w:rsidR="00036FE4">
              <w:rPr>
                <w:noProof/>
                <w:webHidden/>
              </w:rPr>
              <w:t>7</w:t>
            </w:r>
            <w:r>
              <w:rPr>
                <w:noProof/>
                <w:webHidden/>
              </w:rPr>
              <w:fldChar w:fldCharType="end"/>
            </w:r>
          </w:hyperlink>
        </w:p>
        <w:p w14:paraId="74975FE4" w14:textId="45AC4DBC"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36" w:history="1">
            <w:r w:rsidRPr="00A93F5B">
              <w:rPr>
                <w:rStyle w:val="Hyperlink"/>
                <w:noProof/>
              </w:rPr>
              <w:t>2.2</w:t>
            </w:r>
            <w:r>
              <w:rPr>
                <w:rFonts w:asciiTheme="minorHAnsi" w:eastAsiaTheme="minorEastAsia" w:hAnsiTheme="minorHAnsi" w:cstheme="minorBidi"/>
                <w:noProof/>
                <w:color w:val="auto"/>
                <w:sz w:val="22"/>
                <w:szCs w:val="22"/>
                <w:lang w:eastAsia="en-GB"/>
              </w:rPr>
              <w:tab/>
            </w:r>
            <w:r w:rsidRPr="00A93F5B">
              <w:rPr>
                <w:rStyle w:val="Hyperlink"/>
                <w:noProof/>
              </w:rPr>
              <w:t>Aldehyde-assisted fractionation (AAF)</w:t>
            </w:r>
            <w:r>
              <w:rPr>
                <w:noProof/>
                <w:webHidden/>
              </w:rPr>
              <w:tab/>
            </w:r>
            <w:r>
              <w:rPr>
                <w:noProof/>
                <w:webHidden/>
              </w:rPr>
              <w:fldChar w:fldCharType="begin"/>
            </w:r>
            <w:r>
              <w:rPr>
                <w:noProof/>
                <w:webHidden/>
              </w:rPr>
              <w:instrText xml:space="preserve"> PAGEREF _Toc59009436 \h </w:instrText>
            </w:r>
            <w:r>
              <w:rPr>
                <w:noProof/>
                <w:webHidden/>
              </w:rPr>
            </w:r>
            <w:r>
              <w:rPr>
                <w:noProof/>
                <w:webHidden/>
              </w:rPr>
              <w:fldChar w:fldCharType="separate"/>
            </w:r>
            <w:r w:rsidR="00036FE4">
              <w:rPr>
                <w:noProof/>
                <w:webHidden/>
              </w:rPr>
              <w:t>7</w:t>
            </w:r>
            <w:r>
              <w:rPr>
                <w:noProof/>
                <w:webHidden/>
              </w:rPr>
              <w:fldChar w:fldCharType="end"/>
            </w:r>
          </w:hyperlink>
        </w:p>
        <w:p w14:paraId="6E46971A" w14:textId="6E4ED8BE"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37" w:history="1">
            <w:r w:rsidRPr="00A93F5B">
              <w:rPr>
                <w:rStyle w:val="Hyperlink"/>
                <w:noProof/>
              </w:rPr>
              <w:t>2.3</w:t>
            </w:r>
            <w:r>
              <w:rPr>
                <w:rFonts w:asciiTheme="minorHAnsi" w:eastAsiaTheme="minorEastAsia" w:hAnsiTheme="minorHAnsi" w:cstheme="minorBidi"/>
                <w:noProof/>
                <w:color w:val="auto"/>
                <w:sz w:val="22"/>
                <w:szCs w:val="22"/>
                <w:lang w:eastAsia="en-GB"/>
              </w:rPr>
              <w:tab/>
            </w:r>
            <w:r w:rsidRPr="00A93F5B">
              <w:rPr>
                <w:rStyle w:val="Hyperlink"/>
                <w:noProof/>
              </w:rPr>
              <w:t>Lignin depolymerization</w:t>
            </w:r>
            <w:r>
              <w:rPr>
                <w:noProof/>
                <w:webHidden/>
              </w:rPr>
              <w:tab/>
            </w:r>
            <w:r>
              <w:rPr>
                <w:noProof/>
                <w:webHidden/>
              </w:rPr>
              <w:fldChar w:fldCharType="begin"/>
            </w:r>
            <w:r>
              <w:rPr>
                <w:noProof/>
                <w:webHidden/>
              </w:rPr>
              <w:instrText xml:space="preserve"> PAGEREF _Toc59009437 \h </w:instrText>
            </w:r>
            <w:r>
              <w:rPr>
                <w:noProof/>
                <w:webHidden/>
              </w:rPr>
            </w:r>
            <w:r>
              <w:rPr>
                <w:noProof/>
                <w:webHidden/>
              </w:rPr>
              <w:fldChar w:fldCharType="separate"/>
            </w:r>
            <w:r w:rsidR="00036FE4">
              <w:rPr>
                <w:noProof/>
                <w:webHidden/>
              </w:rPr>
              <w:t>9</w:t>
            </w:r>
            <w:r>
              <w:rPr>
                <w:noProof/>
                <w:webHidden/>
              </w:rPr>
              <w:fldChar w:fldCharType="end"/>
            </w:r>
          </w:hyperlink>
        </w:p>
        <w:p w14:paraId="251FA23B" w14:textId="19AD1922"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38" w:history="1">
            <w:r w:rsidRPr="00A93F5B">
              <w:rPr>
                <w:rStyle w:val="Hyperlink"/>
                <w:noProof/>
              </w:rPr>
              <w:t>2.4</w:t>
            </w:r>
            <w:r>
              <w:rPr>
                <w:rFonts w:asciiTheme="minorHAnsi" w:eastAsiaTheme="minorEastAsia" w:hAnsiTheme="minorHAnsi" w:cstheme="minorBidi"/>
                <w:noProof/>
                <w:color w:val="auto"/>
                <w:sz w:val="22"/>
                <w:szCs w:val="22"/>
                <w:lang w:eastAsia="en-GB"/>
              </w:rPr>
              <w:tab/>
            </w:r>
            <w:r w:rsidRPr="00A93F5B">
              <w:rPr>
                <w:rStyle w:val="Hyperlink"/>
                <w:noProof/>
              </w:rPr>
              <w:t>Isolation of lignin oligomers</w:t>
            </w:r>
            <w:r>
              <w:rPr>
                <w:noProof/>
                <w:webHidden/>
              </w:rPr>
              <w:tab/>
            </w:r>
            <w:r>
              <w:rPr>
                <w:noProof/>
                <w:webHidden/>
              </w:rPr>
              <w:fldChar w:fldCharType="begin"/>
            </w:r>
            <w:r>
              <w:rPr>
                <w:noProof/>
                <w:webHidden/>
              </w:rPr>
              <w:instrText xml:space="preserve"> PAGEREF _Toc59009438 \h </w:instrText>
            </w:r>
            <w:r>
              <w:rPr>
                <w:noProof/>
                <w:webHidden/>
              </w:rPr>
            </w:r>
            <w:r>
              <w:rPr>
                <w:noProof/>
                <w:webHidden/>
              </w:rPr>
              <w:fldChar w:fldCharType="separate"/>
            </w:r>
            <w:r w:rsidR="00036FE4">
              <w:rPr>
                <w:noProof/>
                <w:webHidden/>
              </w:rPr>
              <w:t>11</w:t>
            </w:r>
            <w:r>
              <w:rPr>
                <w:noProof/>
                <w:webHidden/>
              </w:rPr>
              <w:fldChar w:fldCharType="end"/>
            </w:r>
          </w:hyperlink>
        </w:p>
        <w:p w14:paraId="499F668F" w14:textId="2F961D07"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39" w:history="1">
            <w:r w:rsidRPr="00A93F5B">
              <w:rPr>
                <w:rStyle w:val="Hyperlink"/>
                <w:noProof/>
              </w:rPr>
              <w:t>2.5</w:t>
            </w:r>
            <w:r>
              <w:rPr>
                <w:rFonts w:asciiTheme="minorHAnsi" w:eastAsiaTheme="minorEastAsia" w:hAnsiTheme="minorHAnsi" w:cstheme="minorBidi"/>
                <w:noProof/>
                <w:color w:val="auto"/>
                <w:sz w:val="22"/>
                <w:szCs w:val="22"/>
                <w:lang w:eastAsia="en-GB"/>
              </w:rPr>
              <w:tab/>
            </w:r>
            <w:r w:rsidRPr="00A93F5B">
              <w:rPr>
                <w:rStyle w:val="Hyperlink"/>
                <w:noProof/>
              </w:rPr>
              <w:t>Characterization</w:t>
            </w:r>
            <w:r>
              <w:rPr>
                <w:noProof/>
                <w:webHidden/>
              </w:rPr>
              <w:tab/>
            </w:r>
            <w:r>
              <w:rPr>
                <w:noProof/>
                <w:webHidden/>
              </w:rPr>
              <w:fldChar w:fldCharType="begin"/>
            </w:r>
            <w:r>
              <w:rPr>
                <w:noProof/>
                <w:webHidden/>
              </w:rPr>
              <w:instrText xml:space="preserve"> PAGEREF _Toc59009439 \h </w:instrText>
            </w:r>
            <w:r>
              <w:rPr>
                <w:noProof/>
                <w:webHidden/>
              </w:rPr>
            </w:r>
            <w:r>
              <w:rPr>
                <w:noProof/>
                <w:webHidden/>
              </w:rPr>
              <w:fldChar w:fldCharType="separate"/>
            </w:r>
            <w:r w:rsidR="00036FE4">
              <w:rPr>
                <w:noProof/>
                <w:webHidden/>
              </w:rPr>
              <w:t>11</w:t>
            </w:r>
            <w:r>
              <w:rPr>
                <w:noProof/>
                <w:webHidden/>
              </w:rPr>
              <w:fldChar w:fldCharType="end"/>
            </w:r>
          </w:hyperlink>
        </w:p>
        <w:p w14:paraId="032E4D7A" w14:textId="4E44E5CE" w:rsidR="00D377E9" w:rsidRDefault="00D377E9">
          <w:pPr>
            <w:pStyle w:val="TOC3"/>
            <w:tabs>
              <w:tab w:val="left" w:pos="1100"/>
              <w:tab w:val="right" w:leader="dot" w:pos="9628"/>
            </w:tabs>
            <w:rPr>
              <w:rFonts w:asciiTheme="minorHAnsi" w:eastAsiaTheme="minorEastAsia" w:hAnsiTheme="minorHAnsi" w:cstheme="minorBidi"/>
              <w:noProof/>
              <w:color w:val="auto"/>
              <w:sz w:val="22"/>
              <w:szCs w:val="22"/>
              <w:lang w:eastAsia="en-GB"/>
            </w:rPr>
          </w:pPr>
          <w:hyperlink w:anchor="_Toc59009440" w:history="1">
            <w:r w:rsidRPr="00A93F5B">
              <w:rPr>
                <w:rStyle w:val="Hyperlink"/>
                <w:noProof/>
              </w:rPr>
              <w:t>2.5.1</w:t>
            </w:r>
            <w:r>
              <w:rPr>
                <w:rFonts w:asciiTheme="minorHAnsi" w:eastAsiaTheme="minorEastAsia" w:hAnsiTheme="minorHAnsi" w:cstheme="minorBidi"/>
                <w:noProof/>
                <w:color w:val="auto"/>
                <w:sz w:val="22"/>
                <w:szCs w:val="22"/>
                <w:lang w:eastAsia="en-GB"/>
              </w:rPr>
              <w:tab/>
            </w:r>
            <w:r w:rsidRPr="00A93F5B">
              <w:rPr>
                <w:rStyle w:val="Hyperlink"/>
                <w:noProof/>
              </w:rPr>
              <w:t>Characterization of AAF-lignin and lignin monomers</w:t>
            </w:r>
            <w:r>
              <w:rPr>
                <w:noProof/>
                <w:webHidden/>
              </w:rPr>
              <w:tab/>
            </w:r>
            <w:r>
              <w:rPr>
                <w:noProof/>
                <w:webHidden/>
              </w:rPr>
              <w:fldChar w:fldCharType="begin"/>
            </w:r>
            <w:r>
              <w:rPr>
                <w:noProof/>
                <w:webHidden/>
              </w:rPr>
              <w:instrText xml:space="preserve"> PAGEREF _Toc59009440 \h </w:instrText>
            </w:r>
            <w:r>
              <w:rPr>
                <w:noProof/>
                <w:webHidden/>
              </w:rPr>
            </w:r>
            <w:r>
              <w:rPr>
                <w:noProof/>
                <w:webHidden/>
              </w:rPr>
              <w:fldChar w:fldCharType="separate"/>
            </w:r>
            <w:r w:rsidR="00036FE4">
              <w:rPr>
                <w:noProof/>
                <w:webHidden/>
              </w:rPr>
              <w:t>11</w:t>
            </w:r>
            <w:r>
              <w:rPr>
                <w:noProof/>
                <w:webHidden/>
              </w:rPr>
              <w:fldChar w:fldCharType="end"/>
            </w:r>
          </w:hyperlink>
        </w:p>
        <w:p w14:paraId="225EE669" w14:textId="2441FADB" w:rsidR="00D377E9" w:rsidRDefault="00D377E9">
          <w:pPr>
            <w:pStyle w:val="TOC3"/>
            <w:tabs>
              <w:tab w:val="left" w:pos="1100"/>
              <w:tab w:val="right" w:leader="dot" w:pos="9628"/>
            </w:tabs>
            <w:rPr>
              <w:rFonts w:asciiTheme="minorHAnsi" w:eastAsiaTheme="minorEastAsia" w:hAnsiTheme="minorHAnsi" w:cstheme="minorBidi"/>
              <w:noProof/>
              <w:color w:val="auto"/>
              <w:sz w:val="22"/>
              <w:szCs w:val="22"/>
              <w:lang w:eastAsia="en-GB"/>
            </w:rPr>
          </w:pPr>
          <w:hyperlink w:anchor="_Toc59009441" w:history="1">
            <w:r w:rsidRPr="00A93F5B">
              <w:rPr>
                <w:rStyle w:val="Hyperlink"/>
                <w:noProof/>
              </w:rPr>
              <w:t>2.5.2</w:t>
            </w:r>
            <w:r>
              <w:rPr>
                <w:rFonts w:asciiTheme="minorHAnsi" w:eastAsiaTheme="minorEastAsia" w:hAnsiTheme="minorHAnsi" w:cstheme="minorBidi"/>
                <w:noProof/>
                <w:color w:val="auto"/>
                <w:sz w:val="22"/>
                <w:szCs w:val="22"/>
                <w:lang w:eastAsia="en-GB"/>
              </w:rPr>
              <w:tab/>
            </w:r>
            <w:r w:rsidRPr="00A93F5B">
              <w:rPr>
                <w:rStyle w:val="Hyperlink"/>
                <w:noProof/>
              </w:rPr>
              <w:t>Characterization of lignin oligomers</w:t>
            </w:r>
            <w:r>
              <w:rPr>
                <w:noProof/>
                <w:webHidden/>
              </w:rPr>
              <w:tab/>
            </w:r>
            <w:r>
              <w:rPr>
                <w:noProof/>
                <w:webHidden/>
              </w:rPr>
              <w:fldChar w:fldCharType="begin"/>
            </w:r>
            <w:r>
              <w:rPr>
                <w:noProof/>
                <w:webHidden/>
              </w:rPr>
              <w:instrText xml:space="preserve"> PAGEREF _Toc59009441 \h </w:instrText>
            </w:r>
            <w:r>
              <w:rPr>
                <w:noProof/>
                <w:webHidden/>
              </w:rPr>
            </w:r>
            <w:r>
              <w:rPr>
                <w:noProof/>
                <w:webHidden/>
              </w:rPr>
              <w:fldChar w:fldCharType="separate"/>
            </w:r>
            <w:r w:rsidR="00036FE4">
              <w:rPr>
                <w:noProof/>
                <w:webHidden/>
              </w:rPr>
              <w:t>12</w:t>
            </w:r>
            <w:r>
              <w:rPr>
                <w:noProof/>
                <w:webHidden/>
              </w:rPr>
              <w:fldChar w:fldCharType="end"/>
            </w:r>
          </w:hyperlink>
        </w:p>
        <w:p w14:paraId="2DBA209E" w14:textId="7440F190"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42" w:history="1">
            <w:r w:rsidRPr="00A93F5B">
              <w:rPr>
                <w:rStyle w:val="Hyperlink"/>
                <w:noProof/>
              </w:rPr>
              <w:t>2.6</w:t>
            </w:r>
            <w:r>
              <w:rPr>
                <w:rFonts w:asciiTheme="minorHAnsi" w:eastAsiaTheme="minorEastAsia" w:hAnsiTheme="minorHAnsi" w:cstheme="minorBidi"/>
                <w:noProof/>
                <w:color w:val="auto"/>
                <w:sz w:val="22"/>
                <w:szCs w:val="22"/>
                <w:lang w:eastAsia="en-GB"/>
              </w:rPr>
              <w:tab/>
            </w:r>
            <w:r w:rsidRPr="00A93F5B">
              <w:rPr>
                <w:rStyle w:val="Hyperlink"/>
                <w:noProof/>
              </w:rPr>
              <w:t>Safety considerations</w:t>
            </w:r>
            <w:r>
              <w:rPr>
                <w:noProof/>
                <w:webHidden/>
              </w:rPr>
              <w:tab/>
            </w:r>
            <w:r>
              <w:rPr>
                <w:noProof/>
                <w:webHidden/>
              </w:rPr>
              <w:fldChar w:fldCharType="begin"/>
            </w:r>
            <w:r>
              <w:rPr>
                <w:noProof/>
                <w:webHidden/>
              </w:rPr>
              <w:instrText xml:space="preserve"> PAGEREF _Toc59009442 \h </w:instrText>
            </w:r>
            <w:r>
              <w:rPr>
                <w:noProof/>
                <w:webHidden/>
              </w:rPr>
            </w:r>
            <w:r>
              <w:rPr>
                <w:noProof/>
                <w:webHidden/>
              </w:rPr>
              <w:fldChar w:fldCharType="separate"/>
            </w:r>
            <w:r w:rsidR="00036FE4">
              <w:rPr>
                <w:noProof/>
                <w:webHidden/>
              </w:rPr>
              <w:t>13</w:t>
            </w:r>
            <w:r>
              <w:rPr>
                <w:noProof/>
                <w:webHidden/>
              </w:rPr>
              <w:fldChar w:fldCharType="end"/>
            </w:r>
          </w:hyperlink>
        </w:p>
        <w:p w14:paraId="5882090A" w14:textId="1D98D90C" w:rsidR="00D377E9" w:rsidRDefault="00D377E9">
          <w:pPr>
            <w:pStyle w:val="TOC3"/>
            <w:tabs>
              <w:tab w:val="left" w:pos="1100"/>
              <w:tab w:val="right" w:leader="dot" w:pos="9628"/>
            </w:tabs>
            <w:rPr>
              <w:rFonts w:asciiTheme="minorHAnsi" w:eastAsiaTheme="minorEastAsia" w:hAnsiTheme="minorHAnsi" w:cstheme="minorBidi"/>
              <w:noProof/>
              <w:color w:val="auto"/>
              <w:sz w:val="22"/>
              <w:szCs w:val="22"/>
              <w:lang w:eastAsia="en-GB"/>
            </w:rPr>
          </w:pPr>
          <w:hyperlink w:anchor="_Toc59009443" w:history="1">
            <w:r w:rsidRPr="00A93F5B">
              <w:rPr>
                <w:rStyle w:val="Hyperlink"/>
                <w:noProof/>
              </w:rPr>
              <w:t>2.6.1</w:t>
            </w:r>
            <w:r>
              <w:rPr>
                <w:rFonts w:asciiTheme="minorHAnsi" w:eastAsiaTheme="minorEastAsia" w:hAnsiTheme="minorHAnsi" w:cstheme="minorBidi"/>
                <w:noProof/>
                <w:color w:val="auto"/>
                <w:sz w:val="22"/>
                <w:szCs w:val="22"/>
                <w:lang w:eastAsia="en-GB"/>
              </w:rPr>
              <w:tab/>
            </w:r>
            <w:r w:rsidRPr="00A93F5B">
              <w:rPr>
                <w:rStyle w:val="Hyperlink"/>
                <w:noProof/>
              </w:rPr>
              <w:t>Troubleshooting</w:t>
            </w:r>
            <w:r>
              <w:rPr>
                <w:noProof/>
                <w:webHidden/>
              </w:rPr>
              <w:tab/>
            </w:r>
            <w:r>
              <w:rPr>
                <w:noProof/>
                <w:webHidden/>
              </w:rPr>
              <w:fldChar w:fldCharType="begin"/>
            </w:r>
            <w:r>
              <w:rPr>
                <w:noProof/>
                <w:webHidden/>
              </w:rPr>
              <w:instrText xml:space="preserve"> PAGEREF _Toc59009443 \h </w:instrText>
            </w:r>
            <w:r>
              <w:rPr>
                <w:noProof/>
                <w:webHidden/>
              </w:rPr>
            </w:r>
            <w:r>
              <w:rPr>
                <w:noProof/>
                <w:webHidden/>
              </w:rPr>
              <w:fldChar w:fldCharType="separate"/>
            </w:r>
            <w:r w:rsidR="00036FE4">
              <w:rPr>
                <w:noProof/>
                <w:webHidden/>
              </w:rPr>
              <w:t>13</w:t>
            </w:r>
            <w:r>
              <w:rPr>
                <w:noProof/>
                <w:webHidden/>
              </w:rPr>
              <w:fldChar w:fldCharType="end"/>
            </w:r>
          </w:hyperlink>
        </w:p>
        <w:p w14:paraId="0FA1B4F4" w14:textId="1739B11A" w:rsidR="00D377E9" w:rsidRDefault="00D377E9">
          <w:pPr>
            <w:pStyle w:val="TOC3"/>
            <w:tabs>
              <w:tab w:val="left" w:pos="1100"/>
              <w:tab w:val="right" w:leader="dot" w:pos="9628"/>
            </w:tabs>
            <w:rPr>
              <w:rFonts w:asciiTheme="minorHAnsi" w:eastAsiaTheme="minorEastAsia" w:hAnsiTheme="minorHAnsi" w:cstheme="minorBidi"/>
              <w:noProof/>
              <w:color w:val="auto"/>
              <w:sz w:val="22"/>
              <w:szCs w:val="22"/>
              <w:lang w:eastAsia="en-GB"/>
            </w:rPr>
          </w:pPr>
          <w:hyperlink w:anchor="_Toc59009444" w:history="1">
            <w:r w:rsidRPr="00A93F5B">
              <w:rPr>
                <w:rStyle w:val="Hyperlink"/>
                <w:noProof/>
              </w:rPr>
              <w:t>2.6.2</w:t>
            </w:r>
            <w:r>
              <w:rPr>
                <w:rFonts w:asciiTheme="minorHAnsi" w:eastAsiaTheme="minorEastAsia" w:hAnsiTheme="minorHAnsi" w:cstheme="minorBidi"/>
                <w:noProof/>
                <w:color w:val="auto"/>
                <w:sz w:val="22"/>
                <w:szCs w:val="22"/>
                <w:lang w:eastAsia="en-GB"/>
              </w:rPr>
              <w:tab/>
            </w:r>
            <w:r w:rsidRPr="00A93F5B">
              <w:rPr>
                <w:rStyle w:val="Hyperlink"/>
                <w:noProof/>
              </w:rPr>
              <w:t>Reagents</w:t>
            </w:r>
            <w:r>
              <w:rPr>
                <w:noProof/>
                <w:webHidden/>
              </w:rPr>
              <w:tab/>
            </w:r>
            <w:r>
              <w:rPr>
                <w:noProof/>
                <w:webHidden/>
              </w:rPr>
              <w:fldChar w:fldCharType="begin"/>
            </w:r>
            <w:r>
              <w:rPr>
                <w:noProof/>
                <w:webHidden/>
              </w:rPr>
              <w:instrText xml:space="preserve"> PAGEREF _Toc59009444 \h </w:instrText>
            </w:r>
            <w:r>
              <w:rPr>
                <w:noProof/>
                <w:webHidden/>
              </w:rPr>
            </w:r>
            <w:r>
              <w:rPr>
                <w:noProof/>
                <w:webHidden/>
              </w:rPr>
              <w:fldChar w:fldCharType="separate"/>
            </w:r>
            <w:r w:rsidR="00036FE4">
              <w:rPr>
                <w:noProof/>
                <w:webHidden/>
              </w:rPr>
              <w:t>15</w:t>
            </w:r>
            <w:r>
              <w:rPr>
                <w:noProof/>
                <w:webHidden/>
              </w:rPr>
              <w:fldChar w:fldCharType="end"/>
            </w:r>
          </w:hyperlink>
        </w:p>
        <w:p w14:paraId="49A7B2D5" w14:textId="4902A8F1" w:rsidR="00D377E9" w:rsidRDefault="00D377E9">
          <w:pPr>
            <w:pStyle w:val="TOC1"/>
            <w:tabs>
              <w:tab w:val="left" w:pos="420"/>
              <w:tab w:val="right" w:leader="dot" w:pos="9628"/>
            </w:tabs>
            <w:rPr>
              <w:rFonts w:asciiTheme="minorHAnsi" w:eastAsiaTheme="minorEastAsia" w:hAnsiTheme="minorHAnsi" w:cstheme="minorBidi"/>
              <w:noProof/>
              <w:color w:val="auto"/>
              <w:sz w:val="22"/>
              <w:szCs w:val="22"/>
              <w:lang w:eastAsia="en-GB"/>
            </w:rPr>
          </w:pPr>
          <w:hyperlink w:anchor="_Toc59009445" w:history="1">
            <w:r w:rsidRPr="00A93F5B">
              <w:rPr>
                <w:rStyle w:val="Hyperlink"/>
                <w:noProof/>
              </w:rPr>
              <w:t>3</w:t>
            </w:r>
            <w:r>
              <w:rPr>
                <w:rFonts w:asciiTheme="minorHAnsi" w:eastAsiaTheme="minorEastAsia" w:hAnsiTheme="minorHAnsi" w:cstheme="minorBidi"/>
                <w:noProof/>
                <w:color w:val="auto"/>
                <w:sz w:val="22"/>
                <w:szCs w:val="22"/>
                <w:lang w:eastAsia="en-GB"/>
              </w:rPr>
              <w:tab/>
            </w:r>
            <w:r w:rsidRPr="00A93F5B">
              <w:rPr>
                <w:rStyle w:val="Hyperlink"/>
                <w:noProof/>
              </w:rPr>
              <w:t>Discussion and Conclusions</w:t>
            </w:r>
            <w:r>
              <w:rPr>
                <w:noProof/>
                <w:webHidden/>
              </w:rPr>
              <w:tab/>
            </w:r>
            <w:r>
              <w:rPr>
                <w:noProof/>
                <w:webHidden/>
              </w:rPr>
              <w:fldChar w:fldCharType="begin"/>
            </w:r>
            <w:r>
              <w:rPr>
                <w:noProof/>
                <w:webHidden/>
              </w:rPr>
              <w:instrText xml:space="preserve"> PAGEREF _Toc59009445 \h </w:instrText>
            </w:r>
            <w:r>
              <w:rPr>
                <w:noProof/>
                <w:webHidden/>
              </w:rPr>
            </w:r>
            <w:r>
              <w:rPr>
                <w:noProof/>
                <w:webHidden/>
              </w:rPr>
              <w:fldChar w:fldCharType="separate"/>
            </w:r>
            <w:r w:rsidR="00036FE4">
              <w:rPr>
                <w:noProof/>
                <w:webHidden/>
              </w:rPr>
              <w:t>16</w:t>
            </w:r>
            <w:r>
              <w:rPr>
                <w:noProof/>
                <w:webHidden/>
              </w:rPr>
              <w:fldChar w:fldCharType="end"/>
            </w:r>
          </w:hyperlink>
        </w:p>
        <w:p w14:paraId="41846614" w14:textId="62206BD3"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46" w:history="1">
            <w:r w:rsidRPr="00A93F5B">
              <w:rPr>
                <w:rStyle w:val="Hyperlink"/>
                <w:noProof/>
              </w:rPr>
              <w:t>3.1</w:t>
            </w:r>
            <w:r>
              <w:rPr>
                <w:rFonts w:asciiTheme="minorHAnsi" w:eastAsiaTheme="minorEastAsia" w:hAnsiTheme="minorHAnsi" w:cstheme="minorBidi"/>
                <w:noProof/>
                <w:color w:val="auto"/>
                <w:sz w:val="22"/>
                <w:szCs w:val="22"/>
                <w:lang w:eastAsia="en-GB"/>
              </w:rPr>
              <w:tab/>
            </w:r>
            <w:r w:rsidRPr="00A93F5B">
              <w:rPr>
                <w:rStyle w:val="Hyperlink"/>
                <w:noProof/>
              </w:rPr>
              <w:t>Aldehyde-assisted fractionation (AAF)</w:t>
            </w:r>
            <w:r>
              <w:rPr>
                <w:noProof/>
                <w:webHidden/>
              </w:rPr>
              <w:tab/>
            </w:r>
            <w:r>
              <w:rPr>
                <w:noProof/>
                <w:webHidden/>
              </w:rPr>
              <w:fldChar w:fldCharType="begin"/>
            </w:r>
            <w:r>
              <w:rPr>
                <w:noProof/>
                <w:webHidden/>
              </w:rPr>
              <w:instrText xml:space="preserve"> PAGEREF _Toc59009446 \h </w:instrText>
            </w:r>
            <w:r>
              <w:rPr>
                <w:noProof/>
                <w:webHidden/>
              </w:rPr>
            </w:r>
            <w:r>
              <w:rPr>
                <w:noProof/>
                <w:webHidden/>
              </w:rPr>
              <w:fldChar w:fldCharType="separate"/>
            </w:r>
            <w:r w:rsidR="00036FE4">
              <w:rPr>
                <w:noProof/>
                <w:webHidden/>
              </w:rPr>
              <w:t>16</w:t>
            </w:r>
            <w:r>
              <w:rPr>
                <w:noProof/>
                <w:webHidden/>
              </w:rPr>
              <w:fldChar w:fldCharType="end"/>
            </w:r>
          </w:hyperlink>
        </w:p>
        <w:p w14:paraId="0F4CD8CC" w14:textId="6783E0A9"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47" w:history="1">
            <w:r w:rsidRPr="00A93F5B">
              <w:rPr>
                <w:rStyle w:val="Hyperlink"/>
                <w:noProof/>
              </w:rPr>
              <w:t>3.2</w:t>
            </w:r>
            <w:r>
              <w:rPr>
                <w:rFonts w:asciiTheme="minorHAnsi" w:eastAsiaTheme="minorEastAsia" w:hAnsiTheme="minorHAnsi" w:cstheme="minorBidi"/>
                <w:noProof/>
                <w:color w:val="auto"/>
                <w:sz w:val="22"/>
                <w:szCs w:val="22"/>
                <w:lang w:eastAsia="en-GB"/>
              </w:rPr>
              <w:tab/>
            </w:r>
            <w:r w:rsidRPr="00A93F5B">
              <w:rPr>
                <w:rStyle w:val="Hyperlink"/>
                <w:noProof/>
              </w:rPr>
              <w:t>Lignin depolymerization</w:t>
            </w:r>
            <w:r>
              <w:rPr>
                <w:noProof/>
                <w:webHidden/>
              </w:rPr>
              <w:tab/>
            </w:r>
            <w:r>
              <w:rPr>
                <w:noProof/>
                <w:webHidden/>
              </w:rPr>
              <w:fldChar w:fldCharType="begin"/>
            </w:r>
            <w:r>
              <w:rPr>
                <w:noProof/>
                <w:webHidden/>
              </w:rPr>
              <w:instrText xml:space="preserve"> PAGEREF _Toc59009447 \h </w:instrText>
            </w:r>
            <w:r>
              <w:rPr>
                <w:noProof/>
                <w:webHidden/>
              </w:rPr>
            </w:r>
            <w:r>
              <w:rPr>
                <w:noProof/>
                <w:webHidden/>
              </w:rPr>
              <w:fldChar w:fldCharType="separate"/>
            </w:r>
            <w:r w:rsidR="00036FE4">
              <w:rPr>
                <w:noProof/>
                <w:webHidden/>
              </w:rPr>
              <w:t>16</w:t>
            </w:r>
            <w:r>
              <w:rPr>
                <w:noProof/>
                <w:webHidden/>
              </w:rPr>
              <w:fldChar w:fldCharType="end"/>
            </w:r>
          </w:hyperlink>
        </w:p>
        <w:p w14:paraId="1225C12F" w14:textId="6B1348D7" w:rsidR="00D377E9" w:rsidRDefault="00D377E9">
          <w:pPr>
            <w:pStyle w:val="TOC2"/>
            <w:tabs>
              <w:tab w:val="left" w:pos="880"/>
              <w:tab w:val="right" w:leader="dot" w:pos="9628"/>
            </w:tabs>
            <w:rPr>
              <w:rFonts w:asciiTheme="minorHAnsi" w:eastAsiaTheme="minorEastAsia" w:hAnsiTheme="minorHAnsi" w:cstheme="minorBidi"/>
              <w:noProof/>
              <w:color w:val="auto"/>
              <w:sz w:val="22"/>
              <w:szCs w:val="22"/>
              <w:lang w:eastAsia="en-GB"/>
            </w:rPr>
          </w:pPr>
          <w:hyperlink w:anchor="_Toc59009448" w:history="1">
            <w:r w:rsidRPr="00A93F5B">
              <w:rPr>
                <w:rStyle w:val="Hyperlink"/>
                <w:noProof/>
              </w:rPr>
              <w:t>3.3</w:t>
            </w:r>
            <w:r>
              <w:rPr>
                <w:rFonts w:asciiTheme="minorHAnsi" w:eastAsiaTheme="minorEastAsia" w:hAnsiTheme="minorHAnsi" w:cstheme="minorBidi"/>
                <w:noProof/>
                <w:color w:val="auto"/>
                <w:sz w:val="22"/>
                <w:szCs w:val="22"/>
                <w:lang w:eastAsia="en-GB"/>
              </w:rPr>
              <w:tab/>
            </w:r>
            <w:r w:rsidRPr="00A93F5B">
              <w:rPr>
                <w:rStyle w:val="Hyperlink"/>
                <w:noProof/>
              </w:rPr>
              <w:t>Isolation of lignin oligomers</w:t>
            </w:r>
            <w:r>
              <w:rPr>
                <w:noProof/>
                <w:webHidden/>
              </w:rPr>
              <w:tab/>
            </w:r>
            <w:r>
              <w:rPr>
                <w:noProof/>
                <w:webHidden/>
              </w:rPr>
              <w:fldChar w:fldCharType="begin"/>
            </w:r>
            <w:r>
              <w:rPr>
                <w:noProof/>
                <w:webHidden/>
              </w:rPr>
              <w:instrText xml:space="preserve"> PAGEREF _Toc59009448 \h </w:instrText>
            </w:r>
            <w:r>
              <w:rPr>
                <w:noProof/>
                <w:webHidden/>
              </w:rPr>
            </w:r>
            <w:r>
              <w:rPr>
                <w:noProof/>
                <w:webHidden/>
              </w:rPr>
              <w:fldChar w:fldCharType="separate"/>
            </w:r>
            <w:r w:rsidR="00036FE4">
              <w:rPr>
                <w:noProof/>
                <w:webHidden/>
              </w:rPr>
              <w:t>16</w:t>
            </w:r>
            <w:r>
              <w:rPr>
                <w:noProof/>
                <w:webHidden/>
              </w:rPr>
              <w:fldChar w:fldCharType="end"/>
            </w:r>
          </w:hyperlink>
        </w:p>
        <w:p w14:paraId="4D70EEF5" w14:textId="322B019C" w:rsidR="00D377E9" w:rsidRDefault="00D377E9">
          <w:pPr>
            <w:pStyle w:val="TOC1"/>
            <w:tabs>
              <w:tab w:val="right" w:leader="dot" w:pos="9628"/>
            </w:tabs>
            <w:rPr>
              <w:rFonts w:asciiTheme="minorHAnsi" w:eastAsiaTheme="minorEastAsia" w:hAnsiTheme="minorHAnsi" w:cstheme="minorBidi"/>
              <w:noProof/>
              <w:color w:val="auto"/>
              <w:sz w:val="22"/>
              <w:szCs w:val="22"/>
              <w:lang w:eastAsia="en-GB"/>
            </w:rPr>
          </w:pPr>
          <w:hyperlink w:anchor="_Toc59009449" w:history="1">
            <w:r w:rsidRPr="00A93F5B">
              <w:rPr>
                <w:rStyle w:val="Hyperlink"/>
                <w:noProof/>
              </w:rPr>
              <w:t>Risk Register</w:t>
            </w:r>
            <w:r>
              <w:rPr>
                <w:noProof/>
                <w:webHidden/>
              </w:rPr>
              <w:tab/>
            </w:r>
            <w:r>
              <w:rPr>
                <w:noProof/>
                <w:webHidden/>
              </w:rPr>
              <w:fldChar w:fldCharType="begin"/>
            </w:r>
            <w:r>
              <w:rPr>
                <w:noProof/>
                <w:webHidden/>
              </w:rPr>
              <w:instrText xml:space="preserve"> PAGEREF _Toc59009449 \h </w:instrText>
            </w:r>
            <w:r>
              <w:rPr>
                <w:noProof/>
                <w:webHidden/>
              </w:rPr>
            </w:r>
            <w:r>
              <w:rPr>
                <w:noProof/>
                <w:webHidden/>
              </w:rPr>
              <w:fldChar w:fldCharType="separate"/>
            </w:r>
            <w:r w:rsidR="00036FE4">
              <w:rPr>
                <w:noProof/>
                <w:webHidden/>
              </w:rPr>
              <w:t>17</w:t>
            </w:r>
            <w:r>
              <w:rPr>
                <w:noProof/>
                <w:webHidden/>
              </w:rPr>
              <w:fldChar w:fldCharType="end"/>
            </w:r>
          </w:hyperlink>
        </w:p>
        <w:p w14:paraId="008C0067" w14:textId="3863C569" w:rsidR="00D377E9" w:rsidRDefault="00D377E9">
          <w:pPr>
            <w:pStyle w:val="TOC1"/>
            <w:tabs>
              <w:tab w:val="right" w:leader="dot" w:pos="9628"/>
            </w:tabs>
            <w:rPr>
              <w:rFonts w:asciiTheme="minorHAnsi" w:eastAsiaTheme="minorEastAsia" w:hAnsiTheme="minorHAnsi" w:cstheme="minorBidi"/>
              <w:noProof/>
              <w:color w:val="auto"/>
              <w:sz w:val="22"/>
              <w:szCs w:val="22"/>
              <w:lang w:eastAsia="en-GB"/>
            </w:rPr>
          </w:pPr>
          <w:hyperlink w:anchor="_Toc59009450" w:history="1">
            <w:r w:rsidRPr="00A93F5B">
              <w:rPr>
                <w:rStyle w:val="Hyperlink"/>
                <w:noProof/>
              </w:rPr>
              <w:t>References</w:t>
            </w:r>
            <w:r>
              <w:rPr>
                <w:noProof/>
                <w:webHidden/>
              </w:rPr>
              <w:tab/>
            </w:r>
            <w:r>
              <w:rPr>
                <w:noProof/>
                <w:webHidden/>
              </w:rPr>
              <w:fldChar w:fldCharType="begin"/>
            </w:r>
            <w:r>
              <w:rPr>
                <w:noProof/>
                <w:webHidden/>
              </w:rPr>
              <w:instrText xml:space="preserve"> PAGEREF _Toc59009450 \h </w:instrText>
            </w:r>
            <w:r>
              <w:rPr>
                <w:noProof/>
                <w:webHidden/>
              </w:rPr>
            </w:r>
            <w:r>
              <w:rPr>
                <w:noProof/>
                <w:webHidden/>
              </w:rPr>
              <w:fldChar w:fldCharType="separate"/>
            </w:r>
            <w:r w:rsidR="00036FE4">
              <w:rPr>
                <w:noProof/>
                <w:webHidden/>
              </w:rPr>
              <w:t>18</w:t>
            </w:r>
            <w:r>
              <w:rPr>
                <w:noProof/>
                <w:webHidden/>
              </w:rPr>
              <w:fldChar w:fldCharType="end"/>
            </w:r>
          </w:hyperlink>
        </w:p>
        <w:p w14:paraId="15F82944" w14:textId="1DB874DE" w:rsidR="00D377E9" w:rsidRDefault="00D377E9">
          <w:pPr>
            <w:pStyle w:val="TOC1"/>
            <w:tabs>
              <w:tab w:val="right" w:leader="dot" w:pos="9628"/>
            </w:tabs>
            <w:rPr>
              <w:rFonts w:asciiTheme="minorHAnsi" w:eastAsiaTheme="minorEastAsia" w:hAnsiTheme="minorHAnsi" w:cstheme="minorBidi"/>
              <w:noProof/>
              <w:color w:val="auto"/>
              <w:sz w:val="22"/>
              <w:szCs w:val="22"/>
              <w:lang w:eastAsia="en-GB"/>
            </w:rPr>
          </w:pPr>
          <w:hyperlink w:anchor="_Toc59009451" w:history="1">
            <w:r w:rsidRPr="00A93F5B">
              <w:rPr>
                <w:rStyle w:val="Hyperlink"/>
                <w:noProof/>
              </w:rPr>
              <w:t>Acknowledgements</w:t>
            </w:r>
            <w:r>
              <w:rPr>
                <w:noProof/>
                <w:webHidden/>
              </w:rPr>
              <w:tab/>
            </w:r>
            <w:r>
              <w:rPr>
                <w:noProof/>
                <w:webHidden/>
              </w:rPr>
              <w:fldChar w:fldCharType="begin"/>
            </w:r>
            <w:r>
              <w:rPr>
                <w:noProof/>
                <w:webHidden/>
              </w:rPr>
              <w:instrText xml:space="preserve"> PAGEREF _Toc59009451 \h </w:instrText>
            </w:r>
            <w:r>
              <w:rPr>
                <w:noProof/>
                <w:webHidden/>
              </w:rPr>
            </w:r>
            <w:r>
              <w:rPr>
                <w:noProof/>
                <w:webHidden/>
              </w:rPr>
              <w:fldChar w:fldCharType="separate"/>
            </w:r>
            <w:r w:rsidR="00036FE4">
              <w:rPr>
                <w:noProof/>
                <w:webHidden/>
              </w:rPr>
              <w:t>19</w:t>
            </w:r>
            <w:r>
              <w:rPr>
                <w:noProof/>
                <w:webHidden/>
              </w:rPr>
              <w:fldChar w:fldCharType="end"/>
            </w:r>
          </w:hyperlink>
        </w:p>
        <w:p w14:paraId="6C53D1DF" w14:textId="5D6AA507" w:rsidR="00D377E9" w:rsidRDefault="00D377E9">
          <w:pPr>
            <w:pStyle w:val="TOC1"/>
            <w:tabs>
              <w:tab w:val="right" w:leader="dot" w:pos="9628"/>
            </w:tabs>
            <w:rPr>
              <w:rFonts w:asciiTheme="minorHAnsi" w:eastAsiaTheme="minorEastAsia" w:hAnsiTheme="minorHAnsi" w:cstheme="minorBidi"/>
              <w:noProof/>
              <w:color w:val="auto"/>
              <w:sz w:val="22"/>
              <w:szCs w:val="22"/>
              <w:lang w:eastAsia="en-GB"/>
            </w:rPr>
          </w:pPr>
          <w:hyperlink w:anchor="_Toc59009452" w:history="1">
            <w:r w:rsidRPr="00A93F5B">
              <w:rPr>
                <w:rStyle w:val="Hyperlink"/>
                <w:noProof/>
              </w:rPr>
              <w:t>Appendix A – Quality Assurance Review Form</w:t>
            </w:r>
            <w:r>
              <w:rPr>
                <w:noProof/>
                <w:webHidden/>
              </w:rPr>
              <w:tab/>
            </w:r>
            <w:r>
              <w:rPr>
                <w:noProof/>
                <w:webHidden/>
              </w:rPr>
              <w:fldChar w:fldCharType="begin"/>
            </w:r>
            <w:r>
              <w:rPr>
                <w:noProof/>
                <w:webHidden/>
              </w:rPr>
              <w:instrText xml:space="preserve"> PAGEREF _Toc59009452 \h </w:instrText>
            </w:r>
            <w:r>
              <w:rPr>
                <w:noProof/>
                <w:webHidden/>
              </w:rPr>
            </w:r>
            <w:r>
              <w:rPr>
                <w:noProof/>
                <w:webHidden/>
              </w:rPr>
              <w:fldChar w:fldCharType="separate"/>
            </w:r>
            <w:r w:rsidR="00036FE4">
              <w:rPr>
                <w:noProof/>
                <w:webHidden/>
              </w:rPr>
              <w:t>20</w:t>
            </w:r>
            <w:r>
              <w:rPr>
                <w:noProof/>
                <w:webHidden/>
              </w:rPr>
              <w:fldChar w:fldCharType="end"/>
            </w:r>
          </w:hyperlink>
        </w:p>
        <w:p w14:paraId="6D8DEB35" w14:textId="2E669EB2" w:rsidR="004C14E2" w:rsidRPr="0045629F" w:rsidRDefault="00AF6EDB">
          <w:pPr>
            <w:rPr>
              <w:b/>
              <w:bCs/>
              <w:noProof/>
            </w:rPr>
          </w:pPr>
          <w:r w:rsidRPr="00C83C08">
            <w:rPr>
              <w:b/>
              <w:bCs/>
              <w:noProof/>
              <w:sz w:val="22"/>
              <w:szCs w:val="22"/>
            </w:rPr>
            <w:fldChar w:fldCharType="end"/>
          </w:r>
        </w:p>
      </w:sdtContent>
    </w:sdt>
    <w:p w14:paraId="04F4F7DE" w14:textId="3EB61EE3" w:rsidR="00F54E27" w:rsidRDefault="00F54E27">
      <w:pPr>
        <w:spacing w:after="160" w:line="259" w:lineRule="auto"/>
        <w:jc w:val="left"/>
        <w:rPr>
          <w:b/>
          <w:color w:val="1F1F1F" w:themeColor="background2" w:themeShade="80"/>
          <w:sz w:val="24"/>
        </w:rPr>
      </w:pPr>
      <w:r>
        <w:rPr>
          <w:b/>
          <w:color w:val="1F1F1F" w:themeColor="background2" w:themeShade="80"/>
          <w:sz w:val="24"/>
        </w:rPr>
        <w:br w:type="page"/>
      </w:r>
    </w:p>
    <w:p w14:paraId="6BCBC6C6" w14:textId="77777777" w:rsidR="006B7DF1" w:rsidRDefault="006B7DF1" w:rsidP="00710F7F">
      <w:pPr>
        <w:rPr>
          <w:b/>
          <w:color w:val="1F1F1F" w:themeColor="background2" w:themeShade="80"/>
          <w:sz w:val="24"/>
        </w:rPr>
      </w:pPr>
    </w:p>
    <w:p w14:paraId="6BA1E708" w14:textId="3DD06388" w:rsidR="00EC0977" w:rsidRPr="00EC0977" w:rsidRDefault="00EC0977" w:rsidP="00EC0977">
      <w:pPr>
        <w:rPr>
          <w:b/>
          <w:color w:val="002244" w:themeColor="accent1"/>
          <w:sz w:val="28"/>
          <w:szCs w:val="28"/>
        </w:rPr>
      </w:pPr>
      <w:r w:rsidRPr="00EC0977">
        <w:rPr>
          <w:b/>
          <w:color w:val="002244" w:themeColor="accent1"/>
          <w:sz w:val="28"/>
          <w:szCs w:val="28"/>
        </w:rPr>
        <w:t>Table of Figures</w:t>
      </w:r>
      <w:r w:rsidR="00C22EED">
        <w:rPr>
          <w:b/>
          <w:color w:val="002244" w:themeColor="accent1"/>
          <w:sz w:val="28"/>
          <w:szCs w:val="28"/>
        </w:rPr>
        <w:t xml:space="preserve"> and Tables</w:t>
      </w:r>
    </w:p>
    <w:p w14:paraId="1ADD2FDC" w14:textId="42E93FC5" w:rsidR="00D377E9" w:rsidRDefault="00323B56">
      <w:pPr>
        <w:pStyle w:val="TableofFigures"/>
        <w:tabs>
          <w:tab w:val="right" w:leader="dot" w:pos="9628"/>
        </w:tabs>
        <w:rPr>
          <w:rFonts w:asciiTheme="minorHAnsi" w:eastAsiaTheme="minorEastAsia" w:hAnsiTheme="minorHAnsi" w:cstheme="minorBidi"/>
          <w:noProof/>
          <w:color w:val="auto"/>
          <w:sz w:val="22"/>
          <w:szCs w:val="22"/>
          <w:lang w:eastAsia="en-GB"/>
        </w:rPr>
      </w:pPr>
      <w:r>
        <w:fldChar w:fldCharType="begin"/>
      </w:r>
      <w:r>
        <w:instrText xml:space="preserve"> TOC \h \z \c "Figure" </w:instrText>
      </w:r>
      <w:r>
        <w:fldChar w:fldCharType="separate"/>
      </w:r>
      <w:hyperlink w:anchor="_Toc59009485" w:history="1">
        <w:r w:rsidR="00D377E9" w:rsidRPr="00AA208C">
          <w:rPr>
            <w:rStyle w:val="Hyperlink"/>
            <w:noProof/>
          </w:rPr>
          <w:t>Figure 2.1: Description of the lignin stabilization pathway in the presence of an aldehyde.</w:t>
        </w:r>
        <w:r w:rsidR="00D377E9">
          <w:rPr>
            <w:noProof/>
            <w:webHidden/>
          </w:rPr>
          <w:tab/>
        </w:r>
        <w:r w:rsidR="00D377E9">
          <w:rPr>
            <w:noProof/>
            <w:webHidden/>
          </w:rPr>
          <w:fldChar w:fldCharType="begin"/>
        </w:r>
        <w:r w:rsidR="00D377E9">
          <w:rPr>
            <w:noProof/>
            <w:webHidden/>
          </w:rPr>
          <w:instrText xml:space="preserve"> PAGEREF _Toc59009485 \h </w:instrText>
        </w:r>
        <w:r w:rsidR="00D377E9">
          <w:rPr>
            <w:noProof/>
            <w:webHidden/>
          </w:rPr>
        </w:r>
        <w:r w:rsidR="00D377E9">
          <w:rPr>
            <w:noProof/>
            <w:webHidden/>
          </w:rPr>
          <w:fldChar w:fldCharType="separate"/>
        </w:r>
        <w:r w:rsidR="00036FE4">
          <w:rPr>
            <w:noProof/>
            <w:webHidden/>
          </w:rPr>
          <w:t>8</w:t>
        </w:r>
        <w:r w:rsidR="00D377E9">
          <w:rPr>
            <w:noProof/>
            <w:webHidden/>
          </w:rPr>
          <w:fldChar w:fldCharType="end"/>
        </w:r>
      </w:hyperlink>
    </w:p>
    <w:p w14:paraId="3281CBE3" w14:textId="02ECAE30"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86" w:history="1">
        <w:r w:rsidRPr="00AA208C">
          <w:rPr>
            <w:rStyle w:val="Hyperlink"/>
            <w:noProof/>
          </w:rPr>
          <w:t>Figure 2.2: Mass balance of the AAF process on birch.</w:t>
        </w:r>
        <w:r w:rsidRPr="00AA208C">
          <w:rPr>
            <w:rStyle w:val="Hyperlink"/>
            <w:noProof/>
            <w:vertAlign w:val="superscript"/>
          </w:rPr>
          <w:t>4</w:t>
        </w:r>
        <w:r>
          <w:rPr>
            <w:noProof/>
            <w:webHidden/>
          </w:rPr>
          <w:tab/>
        </w:r>
        <w:r>
          <w:rPr>
            <w:noProof/>
            <w:webHidden/>
          </w:rPr>
          <w:fldChar w:fldCharType="begin"/>
        </w:r>
        <w:r>
          <w:rPr>
            <w:noProof/>
            <w:webHidden/>
          </w:rPr>
          <w:instrText xml:space="preserve"> PAGEREF _Toc59009486 \h </w:instrText>
        </w:r>
        <w:r>
          <w:rPr>
            <w:noProof/>
            <w:webHidden/>
          </w:rPr>
        </w:r>
        <w:r>
          <w:rPr>
            <w:noProof/>
            <w:webHidden/>
          </w:rPr>
          <w:fldChar w:fldCharType="separate"/>
        </w:r>
        <w:r w:rsidR="00036FE4">
          <w:rPr>
            <w:noProof/>
            <w:webHidden/>
          </w:rPr>
          <w:t>8</w:t>
        </w:r>
        <w:r>
          <w:rPr>
            <w:noProof/>
            <w:webHidden/>
          </w:rPr>
          <w:fldChar w:fldCharType="end"/>
        </w:r>
      </w:hyperlink>
    </w:p>
    <w:p w14:paraId="38778973" w14:textId="3F7275D9"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87" w:history="1">
        <w:r w:rsidRPr="00AA208C">
          <w:rPr>
            <w:rStyle w:val="Hyperlink"/>
            <w:noProof/>
          </w:rPr>
          <w:t>Figure 2.3: Schematic of the AAF process and steps to recover the three main biomass fractions.</w:t>
        </w:r>
        <w:r>
          <w:rPr>
            <w:noProof/>
            <w:webHidden/>
          </w:rPr>
          <w:tab/>
        </w:r>
        <w:r>
          <w:rPr>
            <w:noProof/>
            <w:webHidden/>
          </w:rPr>
          <w:fldChar w:fldCharType="begin"/>
        </w:r>
        <w:r>
          <w:rPr>
            <w:noProof/>
            <w:webHidden/>
          </w:rPr>
          <w:instrText xml:space="preserve"> PAGEREF _Toc59009487 \h </w:instrText>
        </w:r>
        <w:r>
          <w:rPr>
            <w:noProof/>
            <w:webHidden/>
          </w:rPr>
        </w:r>
        <w:r>
          <w:rPr>
            <w:noProof/>
            <w:webHidden/>
          </w:rPr>
          <w:fldChar w:fldCharType="separate"/>
        </w:r>
        <w:r w:rsidR="00036FE4">
          <w:rPr>
            <w:noProof/>
            <w:webHidden/>
          </w:rPr>
          <w:t>9</w:t>
        </w:r>
        <w:r>
          <w:rPr>
            <w:noProof/>
            <w:webHidden/>
          </w:rPr>
          <w:fldChar w:fldCharType="end"/>
        </w:r>
      </w:hyperlink>
    </w:p>
    <w:p w14:paraId="5CE0CD47" w14:textId="504538A4"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88" w:history="1">
        <w:r w:rsidRPr="00AA208C">
          <w:rPr>
            <w:rStyle w:val="Hyperlink"/>
            <w:noProof/>
          </w:rPr>
          <w:t>Figure 2.4: Schematic of the hydrogenolysis step for the depolymerisation of AAF-lignin.</w:t>
        </w:r>
        <w:r>
          <w:rPr>
            <w:noProof/>
            <w:webHidden/>
          </w:rPr>
          <w:tab/>
        </w:r>
        <w:r>
          <w:rPr>
            <w:noProof/>
            <w:webHidden/>
          </w:rPr>
          <w:fldChar w:fldCharType="begin"/>
        </w:r>
        <w:r>
          <w:rPr>
            <w:noProof/>
            <w:webHidden/>
          </w:rPr>
          <w:instrText xml:space="preserve"> PAGEREF _Toc59009488 \h </w:instrText>
        </w:r>
        <w:r>
          <w:rPr>
            <w:noProof/>
            <w:webHidden/>
          </w:rPr>
        </w:r>
        <w:r>
          <w:rPr>
            <w:noProof/>
            <w:webHidden/>
          </w:rPr>
          <w:fldChar w:fldCharType="separate"/>
        </w:r>
        <w:r w:rsidR="00036FE4">
          <w:rPr>
            <w:noProof/>
            <w:webHidden/>
          </w:rPr>
          <w:t>10</w:t>
        </w:r>
        <w:r>
          <w:rPr>
            <w:noProof/>
            <w:webHidden/>
          </w:rPr>
          <w:fldChar w:fldCharType="end"/>
        </w:r>
      </w:hyperlink>
    </w:p>
    <w:p w14:paraId="37300817" w14:textId="71578BBA"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89" w:history="1">
        <w:r w:rsidRPr="00AA208C">
          <w:rPr>
            <w:rStyle w:val="Hyperlink"/>
            <w:noProof/>
          </w:rPr>
          <w:t>Figure 2.5: Pictures of the 1L Parr depolymerization reactor and lignin powder.</w:t>
        </w:r>
        <w:r>
          <w:rPr>
            <w:noProof/>
            <w:webHidden/>
          </w:rPr>
          <w:tab/>
        </w:r>
        <w:r>
          <w:rPr>
            <w:noProof/>
            <w:webHidden/>
          </w:rPr>
          <w:fldChar w:fldCharType="begin"/>
        </w:r>
        <w:r>
          <w:rPr>
            <w:noProof/>
            <w:webHidden/>
          </w:rPr>
          <w:instrText xml:space="preserve"> PAGEREF _Toc59009489 \h </w:instrText>
        </w:r>
        <w:r>
          <w:rPr>
            <w:noProof/>
            <w:webHidden/>
          </w:rPr>
        </w:r>
        <w:r>
          <w:rPr>
            <w:noProof/>
            <w:webHidden/>
          </w:rPr>
          <w:fldChar w:fldCharType="separate"/>
        </w:r>
        <w:r w:rsidR="00036FE4">
          <w:rPr>
            <w:noProof/>
            <w:webHidden/>
          </w:rPr>
          <w:t>10</w:t>
        </w:r>
        <w:r>
          <w:rPr>
            <w:noProof/>
            <w:webHidden/>
          </w:rPr>
          <w:fldChar w:fldCharType="end"/>
        </w:r>
      </w:hyperlink>
    </w:p>
    <w:p w14:paraId="48B33864" w14:textId="5BF4C0A5"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90" w:history="1">
        <w:r w:rsidRPr="00AA208C">
          <w:rPr>
            <w:rStyle w:val="Hyperlink"/>
            <w:noProof/>
          </w:rPr>
          <w:t>Figure 2.6: Schematic of the oligomers isolation steps via liquid-liquid extraction.</w:t>
        </w:r>
        <w:r>
          <w:rPr>
            <w:noProof/>
            <w:webHidden/>
          </w:rPr>
          <w:tab/>
        </w:r>
        <w:r>
          <w:rPr>
            <w:noProof/>
            <w:webHidden/>
          </w:rPr>
          <w:fldChar w:fldCharType="begin"/>
        </w:r>
        <w:r>
          <w:rPr>
            <w:noProof/>
            <w:webHidden/>
          </w:rPr>
          <w:instrText xml:space="preserve"> PAGEREF _Toc59009490 \h </w:instrText>
        </w:r>
        <w:r>
          <w:rPr>
            <w:noProof/>
            <w:webHidden/>
          </w:rPr>
        </w:r>
        <w:r>
          <w:rPr>
            <w:noProof/>
            <w:webHidden/>
          </w:rPr>
          <w:fldChar w:fldCharType="separate"/>
        </w:r>
        <w:r w:rsidR="00036FE4">
          <w:rPr>
            <w:noProof/>
            <w:webHidden/>
          </w:rPr>
          <w:t>11</w:t>
        </w:r>
        <w:r>
          <w:rPr>
            <w:noProof/>
            <w:webHidden/>
          </w:rPr>
          <w:fldChar w:fldCharType="end"/>
        </w:r>
      </w:hyperlink>
    </w:p>
    <w:p w14:paraId="532ABBF9" w14:textId="77777777" w:rsidR="00D377E9" w:rsidRDefault="00323B56">
      <w:pPr>
        <w:pStyle w:val="TableofFigures"/>
        <w:tabs>
          <w:tab w:val="right" w:leader="dot" w:pos="9628"/>
        </w:tabs>
        <w:rPr>
          <w:noProof/>
        </w:rPr>
      </w:pPr>
      <w:r>
        <w:fldChar w:fldCharType="end"/>
      </w:r>
      <w:r>
        <w:fldChar w:fldCharType="begin"/>
      </w:r>
      <w:r>
        <w:instrText xml:space="preserve"> TOC \h \z \c "Table" </w:instrText>
      </w:r>
      <w:r>
        <w:fldChar w:fldCharType="separate"/>
      </w:r>
    </w:p>
    <w:p w14:paraId="297A1B2C" w14:textId="31E401F1"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91" w:history="1">
        <w:r w:rsidRPr="00AC61A7">
          <w:rPr>
            <w:rStyle w:val="Hyperlink"/>
            <w:noProof/>
          </w:rPr>
          <w:t>Table 1: Composition analysis of beech used for lignin oligomers production.</w:t>
        </w:r>
        <w:r>
          <w:rPr>
            <w:noProof/>
            <w:webHidden/>
          </w:rPr>
          <w:tab/>
        </w:r>
        <w:r>
          <w:rPr>
            <w:noProof/>
            <w:webHidden/>
          </w:rPr>
          <w:fldChar w:fldCharType="begin"/>
        </w:r>
        <w:r>
          <w:rPr>
            <w:noProof/>
            <w:webHidden/>
          </w:rPr>
          <w:instrText xml:space="preserve"> PAGEREF _Toc59009491 \h </w:instrText>
        </w:r>
        <w:r>
          <w:rPr>
            <w:noProof/>
            <w:webHidden/>
          </w:rPr>
        </w:r>
        <w:r>
          <w:rPr>
            <w:noProof/>
            <w:webHidden/>
          </w:rPr>
          <w:fldChar w:fldCharType="separate"/>
        </w:r>
        <w:r w:rsidR="00036FE4">
          <w:rPr>
            <w:noProof/>
            <w:webHidden/>
          </w:rPr>
          <w:t>7</w:t>
        </w:r>
        <w:r>
          <w:rPr>
            <w:noProof/>
            <w:webHidden/>
          </w:rPr>
          <w:fldChar w:fldCharType="end"/>
        </w:r>
      </w:hyperlink>
    </w:p>
    <w:p w14:paraId="4C71270C" w14:textId="7BBF66A2"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92" w:history="1">
        <w:r w:rsidRPr="00AC61A7">
          <w:rPr>
            <w:rStyle w:val="Hyperlink"/>
            <w:noProof/>
          </w:rPr>
          <w:t>Table 2: Typical characteristics of the lignin oligomers obtained using AAF technology</w:t>
        </w:r>
        <w:r w:rsidRPr="00AC61A7">
          <w:rPr>
            <w:rStyle w:val="Hyperlink"/>
            <w:noProof/>
            <w:vertAlign w:val="superscript"/>
          </w:rPr>
          <w:t>7</w:t>
        </w:r>
        <w:r w:rsidRPr="00AC61A7">
          <w:rPr>
            <w:rStyle w:val="Hyperlink"/>
            <w:noProof/>
          </w:rPr>
          <w:t>.</w:t>
        </w:r>
        <w:r>
          <w:rPr>
            <w:noProof/>
            <w:webHidden/>
          </w:rPr>
          <w:tab/>
        </w:r>
        <w:r>
          <w:rPr>
            <w:noProof/>
            <w:webHidden/>
          </w:rPr>
          <w:fldChar w:fldCharType="begin"/>
        </w:r>
        <w:r>
          <w:rPr>
            <w:noProof/>
            <w:webHidden/>
          </w:rPr>
          <w:instrText xml:space="preserve"> PAGEREF _Toc59009492 \h </w:instrText>
        </w:r>
        <w:r>
          <w:rPr>
            <w:noProof/>
            <w:webHidden/>
          </w:rPr>
        </w:r>
        <w:r>
          <w:rPr>
            <w:noProof/>
            <w:webHidden/>
          </w:rPr>
          <w:fldChar w:fldCharType="separate"/>
        </w:r>
        <w:r w:rsidR="00036FE4">
          <w:rPr>
            <w:noProof/>
            <w:webHidden/>
          </w:rPr>
          <w:t>12</w:t>
        </w:r>
        <w:r>
          <w:rPr>
            <w:noProof/>
            <w:webHidden/>
          </w:rPr>
          <w:fldChar w:fldCharType="end"/>
        </w:r>
      </w:hyperlink>
    </w:p>
    <w:p w14:paraId="2BF3DCD0" w14:textId="100C7F2E" w:rsidR="00D377E9" w:rsidRDefault="00D377E9">
      <w:pPr>
        <w:pStyle w:val="TableofFigures"/>
        <w:tabs>
          <w:tab w:val="right" w:leader="dot" w:pos="9628"/>
        </w:tabs>
        <w:rPr>
          <w:rFonts w:asciiTheme="minorHAnsi" w:eastAsiaTheme="minorEastAsia" w:hAnsiTheme="minorHAnsi" w:cstheme="minorBidi"/>
          <w:noProof/>
          <w:color w:val="auto"/>
          <w:sz w:val="22"/>
          <w:szCs w:val="22"/>
          <w:lang w:eastAsia="en-GB"/>
        </w:rPr>
      </w:pPr>
      <w:hyperlink w:anchor="_Toc59009493" w:history="1">
        <w:r w:rsidRPr="00AC61A7">
          <w:rPr>
            <w:rStyle w:val="Hyperlink"/>
            <w:noProof/>
          </w:rPr>
          <w:t>Table 3 : Troubleshooting table for the AAF process.</w:t>
        </w:r>
        <w:r>
          <w:rPr>
            <w:noProof/>
            <w:webHidden/>
          </w:rPr>
          <w:tab/>
        </w:r>
        <w:r>
          <w:rPr>
            <w:noProof/>
            <w:webHidden/>
          </w:rPr>
          <w:fldChar w:fldCharType="begin"/>
        </w:r>
        <w:r>
          <w:rPr>
            <w:noProof/>
            <w:webHidden/>
          </w:rPr>
          <w:instrText xml:space="preserve"> PAGEREF _Toc59009493 \h </w:instrText>
        </w:r>
        <w:r>
          <w:rPr>
            <w:noProof/>
            <w:webHidden/>
          </w:rPr>
        </w:r>
        <w:r>
          <w:rPr>
            <w:noProof/>
            <w:webHidden/>
          </w:rPr>
          <w:fldChar w:fldCharType="separate"/>
        </w:r>
        <w:r w:rsidR="00036FE4">
          <w:rPr>
            <w:noProof/>
            <w:webHidden/>
          </w:rPr>
          <w:t>13</w:t>
        </w:r>
        <w:r>
          <w:rPr>
            <w:noProof/>
            <w:webHidden/>
          </w:rPr>
          <w:fldChar w:fldCharType="end"/>
        </w:r>
      </w:hyperlink>
    </w:p>
    <w:p w14:paraId="1C04EA96" w14:textId="4199547F" w:rsidR="00F54E27" w:rsidRDefault="00323B56" w:rsidP="00C51A4D">
      <w:r>
        <w:fldChar w:fldCharType="end"/>
      </w:r>
    </w:p>
    <w:p w14:paraId="676D2171" w14:textId="60A8E954" w:rsidR="00F54E27" w:rsidRDefault="00F54E27" w:rsidP="00C51A4D"/>
    <w:p w14:paraId="4B0C3054" w14:textId="77777777" w:rsidR="00F54E27" w:rsidRPr="00C51A4D" w:rsidRDefault="00F54E27" w:rsidP="00C51A4D"/>
    <w:p w14:paraId="0850DC45" w14:textId="7B7B86F2" w:rsidR="00710F7F" w:rsidRPr="006420F5" w:rsidRDefault="00710F7F" w:rsidP="00C22EED">
      <w:pPr>
        <w:rPr>
          <w:rFonts w:asciiTheme="minorHAnsi" w:eastAsiaTheme="majorEastAsia" w:hAnsiTheme="minorHAnsi"/>
          <w:b/>
          <w:bCs/>
          <w:noProof/>
          <w:color w:val="1F1F1F" w:themeColor="background2" w:themeShade="80"/>
          <w:sz w:val="22"/>
          <w:szCs w:val="22"/>
        </w:rPr>
      </w:pPr>
      <w:r w:rsidRPr="006420F5">
        <w:rPr>
          <w:b/>
          <w:bCs/>
        </w:rPr>
        <w:fldChar w:fldCharType="begin"/>
      </w:r>
      <w:r w:rsidRPr="006420F5">
        <w:rPr>
          <w:b/>
          <w:bCs/>
        </w:rPr>
        <w:instrText xml:space="preserve"> TOC \h \z \c "Table" </w:instrText>
      </w:r>
      <w:r w:rsidRPr="006420F5">
        <w:rPr>
          <w:b/>
          <w:bCs/>
        </w:rPr>
        <w:fldChar w:fldCharType="separate"/>
      </w:r>
    </w:p>
    <w:p w14:paraId="211EF38C" w14:textId="77777777" w:rsidR="00710F7F" w:rsidRPr="006420F5" w:rsidRDefault="00710F7F" w:rsidP="00710F7F">
      <w:pPr>
        <w:rPr>
          <w:rFonts w:eastAsiaTheme="minorEastAsia"/>
          <w:b/>
          <w:bCs/>
        </w:rPr>
      </w:pPr>
    </w:p>
    <w:p w14:paraId="3B720957" w14:textId="77777777" w:rsidR="00710F7F" w:rsidRPr="006420F5" w:rsidRDefault="00710F7F" w:rsidP="00EC0977">
      <w:pPr>
        <w:rPr>
          <w:b/>
          <w:bCs/>
          <w:color w:val="002244" w:themeColor="accent1"/>
          <w:sz w:val="28"/>
          <w:szCs w:val="28"/>
        </w:rPr>
      </w:pPr>
      <w:bookmarkStart w:id="2" w:name="_Toc505697544"/>
      <w:bookmarkStart w:id="3" w:name="_Toc42783545"/>
      <w:r w:rsidRPr="006420F5">
        <w:rPr>
          <w:b/>
          <w:bCs/>
          <w:color w:val="002244" w:themeColor="accent1"/>
          <w:sz w:val="28"/>
          <w:szCs w:val="28"/>
        </w:rPr>
        <w:t>Abbreviations</w:t>
      </w:r>
      <w:bookmarkEnd w:id="2"/>
      <w:bookmarkEnd w:id="3"/>
    </w:p>
    <w:p w14:paraId="20DD3363" w14:textId="77777777" w:rsidR="00710F7F" w:rsidRPr="006420F5" w:rsidRDefault="00710F7F" w:rsidP="00710F7F">
      <w:pPr>
        <w:rPr>
          <w:b/>
          <w:bCs/>
        </w:rPr>
      </w:pPr>
    </w:p>
    <w:tbl>
      <w:tblPr>
        <w:tblStyle w:val="GridTable1Light"/>
        <w:tblW w:w="9498" w:type="dxa"/>
        <w:tblLook w:val="04A0" w:firstRow="1" w:lastRow="0" w:firstColumn="1" w:lastColumn="0" w:noHBand="0" w:noVBand="1"/>
      </w:tblPr>
      <w:tblGrid>
        <w:gridCol w:w="3118"/>
        <w:gridCol w:w="6380"/>
      </w:tblGrid>
      <w:tr w:rsidR="00710F7F" w:rsidRPr="00146B8C" w14:paraId="5193D36E" w14:textId="77777777" w:rsidTr="00B524B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12" w:space="0" w:color="002244"/>
              <w:right w:val="single" w:sz="4" w:space="0" w:color="002244"/>
            </w:tcBorders>
            <w:shd w:val="clear" w:color="auto" w:fill="0075B0"/>
            <w:noWrap/>
          </w:tcPr>
          <w:p w14:paraId="61091C34" w14:textId="3117415D" w:rsidR="00710F7F" w:rsidRPr="006420F5" w:rsidRDefault="00223739" w:rsidP="0062045F">
            <w:pPr>
              <w:pStyle w:val="Informal1"/>
              <w:rPr>
                <w:rFonts w:ascii="Calibri" w:hAnsi="Calibri" w:cs="Calibri"/>
                <w:color w:val="FFFFFF" w:themeColor="background1"/>
                <w:sz w:val="21"/>
                <w:szCs w:val="21"/>
                <w:lang w:eastAsia="en-GB"/>
              </w:rPr>
            </w:pPr>
            <w:r w:rsidRPr="00146B8C">
              <w:rPr>
                <w:rFonts w:ascii="Calibri" w:hAnsi="Calibri" w:cs="Calibri"/>
                <w:color w:val="FFFFFF" w:themeColor="background1"/>
                <w:sz w:val="21"/>
                <w:szCs w:val="21"/>
                <w:lang w:eastAsia="en-GB"/>
              </w:rPr>
              <w:t>Symbol / short name</w:t>
            </w:r>
          </w:p>
        </w:tc>
        <w:tc>
          <w:tcPr>
            <w:tcW w:w="6380" w:type="dxa"/>
            <w:tcBorders>
              <w:top w:val="single" w:sz="4" w:space="0" w:color="002244"/>
              <w:left w:val="single" w:sz="4" w:space="0" w:color="002244"/>
              <w:bottom w:val="single" w:sz="12" w:space="0" w:color="002244"/>
              <w:right w:val="single" w:sz="4" w:space="0" w:color="002244"/>
            </w:tcBorders>
            <w:shd w:val="clear" w:color="auto" w:fill="0075B0"/>
          </w:tcPr>
          <w:p w14:paraId="358BDC6B" w14:textId="77777777" w:rsidR="00710F7F" w:rsidRPr="006420F5" w:rsidRDefault="00710F7F" w:rsidP="0062045F">
            <w:pPr>
              <w:ind w:firstLine="720"/>
              <w:jc w:val="left"/>
              <w:cnfStyle w:val="100000000000" w:firstRow="1" w:lastRow="0" w:firstColumn="0" w:lastColumn="0" w:oddVBand="0" w:evenVBand="0" w:oddHBand="0" w:evenHBand="0" w:firstRowFirstColumn="0" w:firstRowLastColumn="0" w:lastRowFirstColumn="0" w:lastRowLastColumn="0"/>
              <w:rPr>
                <w:color w:val="FFFFFF" w:themeColor="background1"/>
                <w:sz w:val="20"/>
                <w:lang w:eastAsia="en-GB"/>
              </w:rPr>
            </w:pPr>
          </w:p>
        </w:tc>
      </w:tr>
      <w:tr w:rsidR="00710F7F" w:rsidRPr="00146B8C" w14:paraId="1F5831EE" w14:textId="77777777" w:rsidTr="002821F1">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12" w:space="0" w:color="002244"/>
              <w:left w:val="single" w:sz="4" w:space="0" w:color="002244"/>
              <w:bottom w:val="single" w:sz="4" w:space="0" w:color="002244"/>
              <w:right w:val="single" w:sz="4" w:space="0" w:color="002244"/>
            </w:tcBorders>
            <w:noWrap/>
          </w:tcPr>
          <w:p w14:paraId="2F2305A5" w14:textId="086F1B76" w:rsidR="00710F7F" w:rsidRPr="006420F5" w:rsidRDefault="005C5C5D" w:rsidP="00DA0F6B">
            <w:pPr>
              <w:rPr>
                <w:color w:val="303030" w:themeColor="text1" w:themeTint="D9"/>
                <w:sz w:val="20"/>
              </w:rPr>
            </w:pPr>
            <w:r w:rsidRPr="00146B8C">
              <w:rPr>
                <w:color w:val="303030" w:themeColor="text1" w:themeTint="D9"/>
                <w:sz w:val="20"/>
              </w:rPr>
              <w:t>AAF</w:t>
            </w:r>
          </w:p>
        </w:tc>
        <w:tc>
          <w:tcPr>
            <w:tcW w:w="6380" w:type="dxa"/>
            <w:tcBorders>
              <w:top w:val="single" w:sz="12" w:space="0" w:color="002244"/>
              <w:left w:val="single" w:sz="4" w:space="0" w:color="002244"/>
              <w:bottom w:val="single" w:sz="4" w:space="0" w:color="002244"/>
              <w:right w:val="single" w:sz="4" w:space="0" w:color="002244"/>
            </w:tcBorders>
          </w:tcPr>
          <w:p w14:paraId="6D9C46E2" w14:textId="13141B28" w:rsidR="00710F7F" w:rsidRPr="006420F5" w:rsidRDefault="005C5C5D" w:rsidP="00DA0F6B">
            <w:pPr>
              <w:cnfStyle w:val="000000000000" w:firstRow="0" w:lastRow="0" w:firstColumn="0" w:lastColumn="0" w:oddVBand="0" w:evenVBand="0" w:oddHBand="0" w:evenHBand="0" w:firstRowFirstColumn="0" w:firstRowLastColumn="0" w:lastRowFirstColumn="0" w:lastRowLastColumn="0"/>
              <w:rPr>
                <w:b/>
                <w:bCs/>
                <w:color w:val="606060" w:themeColor="text1" w:themeTint="A6"/>
                <w:sz w:val="20"/>
              </w:rPr>
            </w:pPr>
            <w:r w:rsidRPr="006420F5">
              <w:rPr>
                <w:b/>
                <w:bCs/>
                <w:color w:val="606060" w:themeColor="text1" w:themeTint="A6"/>
                <w:sz w:val="20"/>
              </w:rPr>
              <w:t>Aldehyde assisted fractionation</w:t>
            </w:r>
          </w:p>
        </w:tc>
      </w:tr>
      <w:tr w:rsidR="00710F7F" w:rsidRPr="00146B8C" w14:paraId="6025CBA4" w14:textId="77777777" w:rsidTr="002821F1">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5804B9C" w14:textId="290DF382" w:rsidR="00710F7F" w:rsidRPr="00146B8C" w:rsidRDefault="00C51A4D" w:rsidP="00DA0F6B">
            <w:pPr>
              <w:rPr>
                <w:color w:val="606060" w:themeColor="text1" w:themeTint="A6"/>
                <w:sz w:val="20"/>
              </w:rPr>
            </w:pPr>
            <w:r w:rsidRPr="00146B8C">
              <w:rPr>
                <w:color w:val="606060" w:themeColor="text1" w:themeTint="A6"/>
                <w:sz w:val="20"/>
              </w:rPr>
              <w:t>THF</w:t>
            </w:r>
          </w:p>
        </w:tc>
        <w:tc>
          <w:tcPr>
            <w:tcW w:w="6380" w:type="dxa"/>
            <w:tcBorders>
              <w:top w:val="single" w:sz="4" w:space="0" w:color="002244"/>
              <w:left w:val="single" w:sz="4" w:space="0" w:color="002244"/>
              <w:bottom w:val="single" w:sz="4" w:space="0" w:color="002244"/>
              <w:right w:val="single" w:sz="4" w:space="0" w:color="002244"/>
            </w:tcBorders>
          </w:tcPr>
          <w:p w14:paraId="75E15278" w14:textId="4BBDEB24" w:rsidR="00710F7F" w:rsidRPr="006420F5" w:rsidRDefault="00C51A4D" w:rsidP="00DA0F6B">
            <w:pPr>
              <w:cnfStyle w:val="000000000000" w:firstRow="0" w:lastRow="0" w:firstColumn="0" w:lastColumn="0" w:oddVBand="0" w:evenVBand="0" w:oddHBand="0" w:evenHBand="0" w:firstRowFirstColumn="0" w:firstRowLastColumn="0" w:lastRowFirstColumn="0" w:lastRowLastColumn="0"/>
              <w:rPr>
                <w:b/>
                <w:bCs/>
                <w:color w:val="606060" w:themeColor="text1" w:themeTint="A6"/>
                <w:sz w:val="20"/>
              </w:rPr>
            </w:pPr>
            <w:r w:rsidRPr="006420F5">
              <w:rPr>
                <w:b/>
                <w:bCs/>
                <w:color w:val="606060" w:themeColor="text1" w:themeTint="A6"/>
                <w:sz w:val="20"/>
              </w:rPr>
              <w:t>Tetrahydrofuran</w:t>
            </w:r>
          </w:p>
        </w:tc>
      </w:tr>
      <w:tr w:rsidR="00710F7F" w:rsidRPr="00146B8C" w14:paraId="401C524B" w14:textId="77777777" w:rsidTr="002821F1">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25022AC5" w14:textId="51048C83" w:rsidR="00710F7F" w:rsidRPr="006420F5" w:rsidRDefault="00F55889" w:rsidP="00DA0F6B">
            <w:pPr>
              <w:rPr>
                <w:color w:val="606060" w:themeColor="text1" w:themeTint="A6"/>
                <w:sz w:val="20"/>
              </w:rPr>
            </w:pPr>
            <w:r w:rsidRPr="00146B8C">
              <w:rPr>
                <w:color w:val="606060" w:themeColor="text1" w:themeTint="A6"/>
                <w:sz w:val="20"/>
              </w:rPr>
              <w:t>EtOH</w:t>
            </w:r>
          </w:p>
        </w:tc>
        <w:tc>
          <w:tcPr>
            <w:tcW w:w="6380" w:type="dxa"/>
            <w:tcBorders>
              <w:top w:val="single" w:sz="4" w:space="0" w:color="002244"/>
              <w:left w:val="single" w:sz="4" w:space="0" w:color="002244"/>
              <w:bottom w:val="single" w:sz="4" w:space="0" w:color="002244"/>
              <w:right w:val="single" w:sz="4" w:space="0" w:color="002244"/>
            </w:tcBorders>
          </w:tcPr>
          <w:p w14:paraId="5F2F9963" w14:textId="63AC194F" w:rsidR="00710F7F" w:rsidRPr="006420F5" w:rsidRDefault="00F55889" w:rsidP="00DA0F6B">
            <w:pPr>
              <w:cnfStyle w:val="000000000000" w:firstRow="0" w:lastRow="0" w:firstColumn="0" w:lastColumn="0" w:oddVBand="0" w:evenVBand="0" w:oddHBand="0" w:evenHBand="0" w:firstRowFirstColumn="0" w:firstRowLastColumn="0" w:lastRowFirstColumn="0" w:lastRowLastColumn="0"/>
              <w:rPr>
                <w:b/>
                <w:bCs/>
                <w:color w:val="606060" w:themeColor="text1" w:themeTint="A6"/>
                <w:sz w:val="20"/>
              </w:rPr>
            </w:pPr>
            <w:r w:rsidRPr="006420F5">
              <w:rPr>
                <w:b/>
                <w:bCs/>
                <w:color w:val="606060" w:themeColor="text1" w:themeTint="A6"/>
                <w:sz w:val="20"/>
              </w:rPr>
              <w:t>Ethanol</w:t>
            </w:r>
          </w:p>
        </w:tc>
      </w:tr>
      <w:tr w:rsidR="00710F7F" w:rsidRPr="00146B8C" w14:paraId="5BEDE81F" w14:textId="77777777" w:rsidTr="004774A4">
        <w:trPr>
          <w:trHeight w:val="288"/>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002244"/>
              <w:left w:val="single" w:sz="4" w:space="0" w:color="002244"/>
              <w:bottom w:val="single" w:sz="4" w:space="0" w:color="002244"/>
              <w:right w:val="single" w:sz="4" w:space="0" w:color="002244"/>
            </w:tcBorders>
            <w:noWrap/>
          </w:tcPr>
          <w:p w14:paraId="198DCD3B" w14:textId="1E75D9A4" w:rsidR="00710F7F" w:rsidRPr="006420F5" w:rsidRDefault="00F55889" w:rsidP="00DA0F6B">
            <w:pPr>
              <w:rPr>
                <w:color w:val="606060" w:themeColor="text1" w:themeTint="A6"/>
                <w:sz w:val="20"/>
              </w:rPr>
            </w:pPr>
            <w:r w:rsidRPr="00146B8C">
              <w:rPr>
                <w:color w:val="606060" w:themeColor="text1" w:themeTint="A6"/>
                <w:sz w:val="20"/>
              </w:rPr>
              <w:t>Et2O</w:t>
            </w:r>
          </w:p>
        </w:tc>
        <w:tc>
          <w:tcPr>
            <w:tcW w:w="6380" w:type="dxa"/>
            <w:tcBorders>
              <w:top w:val="single" w:sz="4" w:space="0" w:color="002244"/>
              <w:left w:val="single" w:sz="4" w:space="0" w:color="002244"/>
              <w:bottom w:val="single" w:sz="4" w:space="0" w:color="002244"/>
              <w:right w:val="single" w:sz="4" w:space="0" w:color="002244"/>
            </w:tcBorders>
          </w:tcPr>
          <w:p w14:paraId="70071CEF" w14:textId="4CF4E2AE" w:rsidR="00710F7F" w:rsidRPr="006420F5" w:rsidRDefault="00146B8C" w:rsidP="00DA0F6B">
            <w:pPr>
              <w:cnfStyle w:val="000000000000" w:firstRow="0" w:lastRow="0" w:firstColumn="0" w:lastColumn="0" w:oddVBand="0" w:evenVBand="0" w:oddHBand="0" w:evenHBand="0" w:firstRowFirstColumn="0" w:firstRowLastColumn="0" w:lastRowFirstColumn="0" w:lastRowLastColumn="0"/>
              <w:rPr>
                <w:b/>
                <w:bCs/>
                <w:color w:val="606060" w:themeColor="text1" w:themeTint="A6"/>
                <w:sz w:val="20"/>
              </w:rPr>
            </w:pPr>
            <w:r w:rsidRPr="006420F5">
              <w:rPr>
                <w:b/>
                <w:bCs/>
                <w:color w:val="606060" w:themeColor="text1" w:themeTint="A6"/>
                <w:sz w:val="20"/>
              </w:rPr>
              <w:t>D</w:t>
            </w:r>
            <w:r w:rsidR="00F55889" w:rsidRPr="006420F5">
              <w:rPr>
                <w:b/>
                <w:bCs/>
                <w:color w:val="606060" w:themeColor="text1" w:themeTint="A6"/>
                <w:sz w:val="20"/>
              </w:rPr>
              <w:t>iethylether</w:t>
            </w:r>
          </w:p>
        </w:tc>
      </w:tr>
    </w:tbl>
    <w:p w14:paraId="74D837D4" w14:textId="2E20EEAE" w:rsidR="00F83021" w:rsidRDefault="00710F7F" w:rsidP="00F54E27">
      <w:pPr>
        <w:pStyle w:val="Heading1"/>
        <w:numPr>
          <w:ilvl w:val="0"/>
          <w:numId w:val="0"/>
        </w:numPr>
        <w:ind w:left="426" w:hanging="426"/>
      </w:pPr>
      <w:r w:rsidRPr="006420F5">
        <w:fldChar w:fldCharType="end"/>
      </w:r>
      <w:bookmarkStart w:id="4" w:name="_Toc42678637"/>
    </w:p>
    <w:p w14:paraId="40714BAC" w14:textId="77777777" w:rsidR="00F83021" w:rsidRDefault="00F83021">
      <w:pPr>
        <w:spacing w:after="160" w:line="259" w:lineRule="auto"/>
        <w:jc w:val="left"/>
        <w:rPr>
          <w:rFonts w:asciiTheme="minorHAnsi" w:eastAsiaTheme="majorEastAsia" w:hAnsiTheme="minorHAnsi" w:cstheme="majorBidi"/>
          <w:b/>
          <w:color w:val="002244"/>
          <w:sz w:val="28"/>
          <w:szCs w:val="32"/>
        </w:rPr>
      </w:pPr>
      <w:r>
        <w:br w:type="page"/>
      </w:r>
    </w:p>
    <w:p w14:paraId="79D53088" w14:textId="3F6A8760" w:rsidR="00EC0977" w:rsidRPr="006420F5" w:rsidRDefault="00EC0977" w:rsidP="006420F5">
      <w:pPr>
        <w:pStyle w:val="Heading1"/>
      </w:pPr>
      <w:bookmarkStart w:id="5" w:name="_Toc59009433"/>
      <w:r w:rsidRPr="006420F5">
        <w:lastRenderedPageBreak/>
        <w:t>Introduction</w:t>
      </w:r>
      <w:bookmarkEnd w:id="4"/>
      <w:bookmarkEnd w:id="5"/>
    </w:p>
    <w:p w14:paraId="79EA287F" w14:textId="05BB7C03" w:rsidR="00790F41" w:rsidRPr="00013A88" w:rsidRDefault="005E5C67" w:rsidP="006420F5">
      <w:pPr>
        <w:spacing w:after="240"/>
        <w:rPr>
          <w:sz w:val="22"/>
          <w:szCs w:val="22"/>
        </w:rPr>
      </w:pPr>
      <w:r w:rsidRPr="00013A88">
        <w:rPr>
          <w:sz w:val="22"/>
          <w:szCs w:val="22"/>
        </w:rPr>
        <w:t>The so-called Aldehyde Assisted Fractionation (AAF) of biomass allows for efficient isolation of the main biomass’ fractions with virtually no occurrence of lignin condensation</w:t>
      </w:r>
      <w:r w:rsidR="004939C5">
        <w:rPr>
          <w:sz w:val="22"/>
          <w:szCs w:val="22"/>
        </w:rPr>
        <w:t xml:space="preserve"> and </w:t>
      </w:r>
      <w:proofErr w:type="spellStart"/>
      <w:r w:rsidR="004939C5">
        <w:rPr>
          <w:sz w:val="22"/>
          <w:szCs w:val="22"/>
        </w:rPr>
        <w:t>humins</w:t>
      </w:r>
      <w:proofErr w:type="spellEnd"/>
      <w:r w:rsidR="004939C5">
        <w:rPr>
          <w:sz w:val="22"/>
          <w:szCs w:val="22"/>
        </w:rPr>
        <w:t xml:space="preserve"> formation from (hemi)cellulose products</w:t>
      </w:r>
      <w:r w:rsidRPr="00013A88">
        <w:rPr>
          <w:sz w:val="22"/>
          <w:szCs w:val="22"/>
        </w:rPr>
        <w:t>.</w:t>
      </w:r>
      <w:r w:rsidR="00EB2905">
        <w:rPr>
          <w:sz w:val="22"/>
          <w:szCs w:val="22"/>
        </w:rPr>
        <w:fldChar w:fldCharType="begin"/>
      </w:r>
      <w:r w:rsidR="00EB2905">
        <w:rPr>
          <w:sz w:val="22"/>
          <w:szCs w:val="22"/>
        </w:rPr>
        <w:instrText xml:space="preserve"> ADDIN ZOTERO_ITEM CSL_CITATION {"citationID":"pvnHBy5D","properties":{"formattedCitation":"\\super 1,2\\nosupersub{}","plainCitation":"1,2","noteIndex":0},"citationItems":[{"id":80,"uris":["http://zotero.org/users/local/CF9yRyAb/items/5IGGA75D"],"uri":["http://zotero.org/users/local/CF9yRyAb/items/5IGGA75D"],"itemData":{"id":80,"type":"article-journal","abstract":"Formaldehyde protects and serves\nThe lignin found in plants is a desirable renewable feedstock for fuels and other useful compounds. Breaking down such a strong, energy-dense polymer, however, requires pretreatment of plant biomass under harsh conditions. These pretreatment steps often cause side reactions within the polymer itself, which lower the overall yields of lignin monomers. Shuai et al. used formaldehyde during pretreatment to block the reactive groups that lead to carbon-carbon linkages in lignin. This simple step stabilized lignin during pretreatment, resulting in dramatically improved yields.\nScience, this issue p. 329\nPractical, high-yield lignin depolymerization methods could greatly increase biorefinery productivity and profitability. However, development of these methods is limited by the presence of interunit carbon-carbon bonds within native lignin, and further by formation of such linkages during lignin extraction. We report that adding formaldehyde during biomass pretreatment produces a soluble lignin fraction that can be converted to guaiacyl and syringyl monomers at near theoretical yields during subsequent hydrogenolysis (47 mole % of Klason lignin for beech and 78 mole % for a high-syringyl transgenic poplar). These yields were three to seven times those obtained without formaldehyde, which prevented lignin condensation by forming 1,3-dioxane structures with lignin side-chain hydroxyl groups. By depolymerizing cellulose, hemicelluloses, and lignin separately, monomer yields were between 76 and 90 mole % for these three major biomass fractions.\nUsing formaldehyde protects lignin from the cross-reactions that lower yields during biomass processing.\nUsing formaldehyde protects lignin from the cross-reactions that lower yields during biomass processing.","container-title":"Science","DOI":"10.1126/science.aaf7810","ISSN":"0036-8075, 1095-9203","issue":"6310","language":"en","note":"publisher: American Association for the Advancement of Science\nsection: Reports\nPMID: 27846566","page":"329-333","source":"science.sciencemag.org","title":"Formaldehyde stabilization facilitates lignin monomer production during biomass depolymerization","volume":"354","author":[{"family":"Shuai","given":"Li"},{"family":"Amiri","given":"Masoud Talebi"},{"family":"Questell-Santiago","given":"Ydna M."},{"family":"Héroguel","given":"Florent"},{"family":"Li","given":"Yanding"},{"family":"Kim","given":"Hoon"},{"family":"Meilan","given":"Richard"},{"family":"Chapple","given":"Clint"},{"family":"Ralph","given":"John"},{"family":"Luterbacher","given":"Jeremy S."}],"issued":{"date-parts":[["2016",10,21]]}}},{"id":77,"uris":["http://zotero.org/users/local/CF9yRyAb/items/2C2BZHNJ"],"uri":["http://zotero.org/users/local/CF9yRyAb/items/2C2BZHNJ"],"itemData":{"id":77,"type":"article-journal","abstract":"Polysaccharide depolymerization is an essential step for valorizing lignocellulosic biomass. In inexpensive systems such as pure water or dilute acid mixtures, carbohydrate monomer degradation rates exceed hemicellulose—and especially cellulose—depolymerization rates at most easily accessible temperatures, limiting sugar yields. Here, we use a reversible stabilization of xylose and glucose by acetal formation with formaldehyde to alter this kinetic paradigm, preventing sugar dehydration to furans and their subsequent degradation. During a harsh organosolv pretreatment in the presence of formaldehyde, over 90% of xylan in beech wood was recovered as diformylxylose (compared to 16% xylose recovery without formaldehyde). The subsequent depolymerization of cellulose led to carbohydrate yields over 70% and a final concentration of ~5 wt%, whereas the same conditions without formaldehyde gave a yield of 28%. This stabilization strategy pushes back the longstanding kinetic limits of polysaccharide depolymerization and enables the recovery of biomass-derived carbohydrates in high yields and concentrations.","container-title":"Nature Chemistry","DOI":"10.1038/s41557-018-0134-4","ISSN":"1755-4349","issue":"12","language":"en","note":"number: 12\npublisher: Nature Publishing Group","page":"1222-1228","source":"www.nature.com","title":"Carbohydrate stabilization extends the kinetic limits of chemical polysaccharide depolymerization","volume":"10","author":[{"family":"Questell-Santiago","given":"Ydna M."},{"family":"Zambrano-Varela","given":"Raquel"},{"family":"Talebi Amiri","given":"Masoud"},{"family":"Luterbacher","given":"Jeremy S."}],"issued":{"date-parts":[["2018",12]]}}}],"schema":"https://github.com/citation-style-language/schema/raw/master/csl-citation.json"} </w:instrText>
      </w:r>
      <w:r w:rsidR="00EB2905">
        <w:rPr>
          <w:sz w:val="22"/>
          <w:szCs w:val="22"/>
        </w:rPr>
        <w:fldChar w:fldCharType="separate"/>
      </w:r>
      <w:r w:rsidR="00EB2905" w:rsidRPr="00EB2905">
        <w:rPr>
          <w:rFonts w:cs="Calibri"/>
          <w:color w:val="808080"/>
          <w:sz w:val="22"/>
          <w:vertAlign w:val="superscript"/>
        </w:rPr>
        <w:t>1,2</w:t>
      </w:r>
      <w:r w:rsidR="00EB2905">
        <w:rPr>
          <w:sz w:val="22"/>
          <w:szCs w:val="22"/>
        </w:rPr>
        <w:fldChar w:fldCharType="end"/>
      </w:r>
      <w:r w:rsidRPr="00013A88">
        <w:rPr>
          <w:sz w:val="22"/>
          <w:szCs w:val="22"/>
        </w:rPr>
        <w:t xml:space="preserve"> This technology brings unprecedented possibilities for the production of high-quality lignin derivatives that can be incorporated in many markets currently dominated by fossil resources, such as marine fuels. </w:t>
      </w:r>
      <w:r w:rsidR="00790F41" w:rsidRPr="00013A88">
        <w:rPr>
          <w:sz w:val="22"/>
          <w:szCs w:val="22"/>
        </w:rPr>
        <w:t>After</w:t>
      </w:r>
      <w:r w:rsidRPr="00013A88">
        <w:rPr>
          <w:sz w:val="22"/>
          <w:szCs w:val="22"/>
        </w:rPr>
        <w:t xml:space="preserve"> the AAF </w:t>
      </w:r>
      <w:r w:rsidR="004939C5">
        <w:rPr>
          <w:sz w:val="22"/>
          <w:szCs w:val="22"/>
        </w:rPr>
        <w:t xml:space="preserve">biomass </w:t>
      </w:r>
      <w:proofErr w:type="spellStart"/>
      <w:r w:rsidRPr="00013A88">
        <w:rPr>
          <w:sz w:val="22"/>
          <w:szCs w:val="22"/>
        </w:rPr>
        <w:t>pretreatment</w:t>
      </w:r>
      <w:proofErr w:type="spellEnd"/>
      <w:r w:rsidRPr="00013A88">
        <w:rPr>
          <w:sz w:val="22"/>
          <w:szCs w:val="22"/>
        </w:rPr>
        <w:t>, the obtained lignin fraction</w:t>
      </w:r>
      <w:r w:rsidR="004939C5">
        <w:rPr>
          <w:sz w:val="22"/>
          <w:szCs w:val="22"/>
        </w:rPr>
        <w:t xml:space="preserve"> is isolated as a powder by precipitation and</w:t>
      </w:r>
      <w:r w:rsidRPr="00013A88">
        <w:rPr>
          <w:sz w:val="22"/>
          <w:szCs w:val="22"/>
        </w:rPr>
        <w:t xml:space="preserve"> </w:t>
      </w:r>
      <w:r w:rsidR="005E71A9" w:rsidRPr="00013A88">
        <w:rPr>
          <w:sz w:val="22"/>
          <w:szCs w:val="22"/>
        </w:rPr>
        <w:t>d</w:t>
      </w:r>
      <w:r w:rsidRPr="00013A88">
        <w:rPr>
          <w:sz w:val="22"/>
          <w:szCs w:val="22"/>
        </w:rPr>
        <w:t>epolymerized using hydrogen</w:t>
      </w:r>
      <w:r w:rsidR="004939C5">
        <w:rPr>
          <w:sz w:val="22"/>
          <w:szCs w:val="22"/>
        </w:rPr>
        <w:t xml:space="preserve"> (as a gas or using H2</w:t>
      </w:r>
      <w:r w:rsidRPr="00013A88">
        <w:rPr>
          <w:sz w:val="22"/>
          <w:szCs w:val="22"/>
        </w:rPr>
        <w:t>-donor solvent</w:t>
      </w:r>
      <w:r w:rsidR="004939C5">
        <w:rPr>
          <w:sz w:val="22"/>
          <w:szCs w:val="22"/>
        </w:rPr>
        <w:t>)</w:t>
      </w:r>
      <w:r w:rsidRPr="00013A88">
        <w:rPr>
          <w:sz w:val="22"/>
          <w:szCs w:val="22"/>
        </w:rPr>
        <w:t>, yielding</w:t>
      </w:r>
      <w:r w:rsidR="00B56A84" w:rsidRPr="00013A88">
        <w:rPr>
          <w:sz w:val="22"/>
          <w:szCs w:val="22"/>
        </w:rPr>
        <w:t xml:space="preserve"> a mixture of</w:t>
      </w:r>
      <w:r w:rsidRPr="00013A88">
        <w:rPr>
          <w:sz w:val="22"/>
          <w:szCs w:val="22"/>
        </w:rPr>
        <w:t xml:space="preserve"> monomers </w:t>
      </w:r>
      <w:r w:rsidR="00B56A84" w:rsidRPr="00013A88">
        <w:rPr>
          <w:sz w:val="22"/>
          <w:szCs w:val="22"/>
        </w:rPr>
        <w:t>(</w:t>
      </w:r>
      <w:r w:rsidR="00F20DF9">
        <w:rPr>
          <w:sz w:val="22"/>
          <w:szCs w:val="22"/>
        </w:rPr>
        <w:t>2</w:t>
      </w:r>
      <w:r w:rsidR="00B56A84" w:rsidRPr="00013A88">
        <w:rPr>
          <w:sz w:val="22"/>
          <w:szCs w:val="22"/>
        </w:rPr>
        <w:t xml:space="preserve">0-50%) </w:t>
      </w:r>
      <w:r w:rsidRPr="00013A88">
        <w:rPr>
          <w:sz w:val="22"/>
          <w:szCs w:val="22"/>
        </w:rPr>
        <w:t>and oligomers</w:t>
      </w:r>
      <w:r w:rsidR="00B56A84" w:rsidRPr="00013A88">
        <w:rPr>
          <w:sz w:val="22"/>
          <w:szCs w:val="22"/>
        </w:rPr>
        <w:t xml:space="preserve"> (50-</w:t>
      </w:r>
      <w:r w:rsidR="00F20DF9">
        <w:rPr>
          <w:sz w:val="22"/>
          <w:szCs w:val="22"/>
        </w:rPr>
        <w:t>8</w:t>
      </w:r>
      <w:r w:rsidR="00B56A84" w:rsidRPr="00013A88">
        <w:rPr>
          <w:sz w:val="22"/>
          <w:szCs w:val="22"/>
        </w:rPr>
        <w:t>0%)</w:t>
      </w:r>
      <w:r w:rsidRPr="00013A88">
        <w:rPr>
          <w:sz w:val="22"/>
          <w:szCs w:val="22"/>
        </w:rPr>
        <w:t xml:space="preserve">. </w:t>
      </w:r>
      <w:r w:rsidR="00B56A84" w:rsidRPr="00013A88">
        <w:rPr>
          <w:sz w:val="22"/>
          <w:szCs w:val="22"/>
        </w:rPr>
        <w:t>The o</w:t>
      </w:r>
      <w:r w:rsidRPr="00013A88">
        <w:rPr>
          <w:sz w:val="22"/>
          <w:szCs w:val="22"/>
        </w:rPr>
        <w:t>ligomers are separated from the monomers using a liquid-liquid extraction protocol followed by precipitation and drying</w:t>
      </w:r>
      <w:r w:rsidR="00B56A84" w:rsidRPr="00013A88">
        <w:rPr>
          <w:sz w:val="22"/>
          <w:szCs w:val="22"/>
        </w:rPr>
        <w:t>, being</w:t>
      </w:r>
      <w:r w:rsidRPr="00013A88">
        <w:rPr>
          <w:sz w:val="22"/>
          <w:szCs w:val="22"/>
        </w:rPr>
        <w:t xml:space="preserve"> collected as a brown powder.</w:t>
      </w:r>
      <w:r w:rsidR="00B56A84" w:rsidRPr="00013A88">
        <w:rPr>
          <w:sz w:val="22"/>
          <w:szCs w:val="22"/>
        </w:rPr>
        <w:t xml:space="preserve"> While lignin monomers have great potential for applications as specialty chemicals, the </w:t>
      </w:r>
      <w:r w:rsidR="0095773B">
        <w:rPr>
          <w:sz w:val="22"/>
          <w:szCs w:val="22"/>
        </w:rPr>
        <w:t>highly soluble</w:t>
      </w:r>
      <w:r w:rsidR="00B56A84" w:rsidRPr="00013A88">
        <w:rPr>
          <w:sz w:val="22"/>
          <w:szCs w:val="22"/>
        </w:rPr>
        <w:t xml:space="preserve"> </w:t>
      </w:r>
      <w:r w:rsidR="00790F41" w:rsidRPr="00013A88">
        <w:rPr>
          <w:sz w:val="22"/>
          <w:szCs w:val="22"/>
        </w:rPr>
        <w:t xml:space="preserve">lignin </w:t>
      </w:r>
      <w:r w:rsidR="00B56A84" w:rsidRPr="00013A88">
        <w:rPr>
          <w:sz w:val="22"/>
          <w:szCs w:val="22"/>
        </w:rPr>
        <w:t xml:space="preserve">oligomers are great candidates </w:t>
      </w:r>
      <w:proofErr w:type="gramStart"/>
      <w:r w:rsidR="00B56A84" w:rsidRPr="00013A88">
        <w:rPr>
          <w:sz w:val="22"/>
          <w:szCs w:val="22"/>
        </w:rPr>
        <w:t xml:space="preserve">for </w:t>
      </w:r>
      <w:r w:rsidR="00790F41" w:rsidRPr="00013A88">
        <w:rPr>
          <w:sz w:val="22"/>
          <w:szCs w:val="22"/>
        </w:rPr>
        <w:t>the production of</w:t>
      </w:r>
      <w:proofErr w:type="gramEnd"/>
      <w:r w:rsidR="00790F41" w:rsidRPr="00013A88">
        <w:rPr>
          <w:sz w:val="22"/>
          <w:szCs w:val="22"/>
        </w:rPr>
        <w:t xml:space="preserve"> </w:t>
      </w:r>
      <w:r w:rsidR="00B56A84" w:rsidRPr="00013A88">
        <w:rPr>
          <w:sz w:val="22"/>
          <w:szCs w:val="22"/>
        </w:rPr>
        <w:t xml:space="preserve">a </w:t>
      </w:r>
      <w:proofErr w:type="spellStart"/>
      <w:r w:rsidR="00146B8C" w:rsidRPr="00013A88">
        <w:rPr>
          <w:sz w:val="22"/>
          <w:szCs w:val="22"/>
        </w:rPr>
        <w:t>su</w:t>
      </w:r>
      <w:r w:rsidR="00146B8C">
        <w:rPr>
          <w:sz w:val="22"/>
          <w:szCs w:val="22"/>
        </w:rPr>
        <w:t>lf</w:t>
      </w:r>
      <w:r w:rsidR="00146B8C" w:rsidRPr="00013A88">
        <w:rPr>
          <w:sz w:val="22"/>
          <w:szCs w:val="22"/>
        </w:rPr>
        <w:t>ur</w:t>
      </w:r>
      <w:proofErr w:type="spellEnd"/>
      <w:r w:rsidR="00B56A84" w:rsidRPr="00013A88">
        <w:rPr>
          <w:sz w:val="22"/>
          <w:szCs w:val="22"/>
        </w:rPr>
        <w:t xml:space="preserve">-free </w:t>
      </w:r>
      <w:r w:rsidR="00F20DF9">
        <w:rPr>
          <w:sz w:val="22"/>
          <w:szCs w:val="22"/>
        </w:rPr>
        <w:t>C</w:t>
      </w:r>
      <w:r w:rsidR="00B56A84" w:rsidRPr="00013A88">
        <w:rPr>
          <w:sz w:val="22"/>
          <w:szCs w:val="22"/>
        </w:rPr>
        <w:t xml:space="preserve">rude </w:t>
      </w:r>
      <w:r w:rsidR="00F20DF9">
        <w:rPr>
          <w:sz w:val="22"/>
          <w:szCs w:val="22"/>
        </w:rPr>
        <w:t>L</w:t>
      </w:r>
      <w:r w:rsidR="00B56A84" w:rsidRPr="00013A88">
        <w:rPr>
          <w:sz w:val="22"/>
          <w:szCs w:val="22"/>
        </w:rPr>
        <w:t xml:space="preserve">ignin </w:t>
      </w:r>
      <w:r w:rsidR="00F20DF9">
        <w:rPr>
          <w:sz w:val="22"/>
          <w:szCs w:val="22"/>
        </w:rPr>
        <w:t>O</w:t>
      </w:r>
      <w:r w:rsidR="00B56A84" w:rsidRPr="00013A88">
        <w:rPr>
          <w:sz w:val="22"/>
          <w:szCs w:val="22"/>
        </w:rPr>
        <w:t>il (</w:t>
      </w:r>
      <w:r w:rsidR="00790F41" w:rsidRPr="00013A88">
        <w:rPr>
          <w:sz w:val="22"/>
          <w:szCs w:val="22"/>
        </w:rPr>
        <w:t>CLO</w:t>
      </w:r>
      <w:r w:rsidR="00B56A84" w:rsidRPr="00013A88">
        <w:rPr>
          <w:sz w:val="22"/>
          <w:szCs w:val="22"/>
        </w:rPr>
        <w:t xml:space="preserve">) </w:t>
      </w:r>
      <w:r w:rsidR="00790F41" w:rsidRPr="00013A88">
        <w:rPr>
          <w:sz w:val="22"/>
          <w:szCs w:val="22"/>
        </w:rPr>
        <w:t xml:space="preserve">suitable for further </w:t>
      </w:r>
      <w:r w:rsidR="00B56A84" w:rsidRPr="00013A88">
        <w:rPr>
          <w:sz w:val="22"/>
          <w:szCs w:val="22"/>
        </w:rPr>
        <w:t>upgra</w:t>
      </w:r>
      <w:r w:rsidR="00790F41" w:rsidRPr="00013A88">
        <w:rPr>
          <w:sz w:val="22"/>
          <w:szCs w:val="22"/>
        </w:rPr>
        <w:t>ding</w:t>
      </w:r>
      <w:r w:rsidR="00B56A84" w:rsidRPr="00013A88">
        <w:rPr>
          <w:sz w:val="22"/>
          <w:szCs w:val="22"/>
        </w:rPr>
        <w:t xml:space="preserve"> </w:t>
      </w:r>
      <w:r w:rsidR="00790F41" w:rsidRPr="00013A88">
        <w:rPr>
          <w:sz w:val="22"/>
          <w:szCs w:val="22"/>
        </w:rPr>
        <w:t>into a biobased heavy fuel oil (Bio-</w:t>
      </w:r>
      <w:r w:rsidR="00B56A84" w:rsidRPr="00013A88">
        <w:rPr>
          <w:sz w:val="22"/>
          <w:szCs w:val="22"/>
        </w:rPr>
        <w:t>HFO</w:t>
      </w:r>
      <w:r w:rsidR="00790F41" w:rsidRPr="00013A88">
        <w:rPr>
          <w:sz w:val="22"/>
          <w:szCs w:val="22"/>
        </w:rPr>
        <w:t>)</w:t>
      </w:r>
      <w:r w:rsidR="005E71A9" w:rsidRPr="00013A88">
        <w:rPr>
          <w:sz w:val="22"/>
          <w:szCs w:val="22"/>
        </w:rPr>
        <w:t xml:space="preserve"> compatible with the marine fuel’ value chain</w:t>
      </w:r>
      <w:r w:rsidR="00790F41" w:rsidRPr="00013A88">
        <w:rPr>
          <w:sz w:val="22"/>
          <w:szCs w:val="22"/>
        </w:rPr>
        <w:t xml:space="preserve">. </w:t>
      </w:r>
    </w:p>
    <w:p w14:paraId="0841720C" w14:textId="04913BB6" w:rsidR="00790F41" w:rsidRPr="00013A88" w:rsidRDefault="00790F41" w:rsidP="006420F5">
      <w:pPr>
        <w:spacing w:after="240"/>
        <w:rPr>
          <w:sz w:val="22"/>
          <w:szCs w:val="22"/>
        </w:rPr>
      </w:pPr>
      <w:r w:rsidRPr="00013A88">
        <w:rPr>
          <w:sz w:val="22"/>
          <w:szCs w:val="22"/>
        </w:rPr>
        <w:t xml:space="preserve">Within the scope of IDEALFUEL, the D2.1 </w:t>
      </w:r>
      <w:r w:rsidR="005A7391" w:rsidRPr="00013A88">
        <w:rPr>
          <w:sz w:val="22"/>
          <w:szCs w:val="22"/>
        </w:rPr>
        <w:t xml:space="preserve">addresses </w:t>
      </w:r>
      <w:r w:rsidRPr="00013A88">
        <w:rPr>
          <w:sz w:val="22"/>
          <w:szCs w:val="22"/>
        </w:rPr>
        <w:t xml:space="preserve">the setup of the production line and optimisation of the oligomers’ production process by BLOOM. Accordingly, a proper optimisation of the </w:t>
      </w:r>
      <w:r w:rsidR="008A79AB" w:rsidRPr="00013A88">
        <w:rPr>
          <w:sz w:val="22"/>
          <w:szCs w:val="22"/>
        </w:rPr>
        <w:t xml:space="preserve">process </w:t>
      </w:r>
      <w:r w:rsidRPr="00013A88">
        <w:rPr>
          <w:sz w:val="22"/>
          <w:szCs w:val="22"/>
        </w:rPr>
        <w:t>conditions and simplification of the lab procedure</w:t>
      </w:r>
      <w:r w:rsidR="0095773B">
        <w:rPr>
          <w:sz w:val="22"/>
          <w:szCs w:val="22"/>
        </w:rPr>
        <w:t xml:space="preserve"> facilitates</w:t>
      </w:r>
      <w:r w:rsidRPr="00013A88">
        <w:rPr>
          <w:sz w:val="22"/>
          <w:szCs w:val="22"/>
        </w:rPr>
        <w:t xml:space="preserve"> the achievement of a scalable operation. In th</w:t>
      </w:r>
      <w:r w:rsidR="0095773B">
        <w:rPr>
          <w:sz w:val="22"/>
          <w:szCs w:val="22"/>
        </w:rPr>
        <w:t>e M1-M6</w:t>
      </w:r>
      <w:r w:rsidRPr="00013A88">
        <w:rPr>
          <w:sz w:val="22"/>
          <w:szCs w:val="22"/>
        </w:rPr>
        <w:t xml:space="preserve"> period</w:t>
      </w:r>
      <w:r w:rsidR="0095773B">
        <w:rPr>
          <w:sz w:val="22"/>
          <w:szCs w:val="22"/>
        </w:rPr>
        <w:t xml:space="preserve"> of the project</w:t>
      </w:r>
      <w:r w:rsidRPr="00013A88">
        <w:rPr>
          <w:sz w:val="22"/>
          <w:szCs w:val="22"/>
        </w:rPr>
        <w:t xml:space="preserve">, BLOOM has defined </w:t>
      </w:r>
      <w:r w:rsidR="005E71A9" w:rsidRPr="00013A88">
        <w:rPr>
          <w:sz w:val="22"/>
          <w:szCs w:val="22"/>
        </w:rPr>
        <w:t xml:space="preserve">both </w:t>
      </w:r>
      <w:r w:rsidRPr="00013A88">
        <w:rPr>
          <w:sz w:val="22"/>
          <w:szCs w:val="22"/>
        </w:rPr>
        <w:t>standard protocol</w:t>
      </w:r>
      <w:r w:rsidR="004939C5">
        <w:rPr>
          <w:sz w:val="22"/>
          <w:szCs w:val="22"/>
        </w:rPr>
        <w:t>s</w:t>
      </w:r>
      <w:r w:rsidRPr="00013A88">
        <w:rPr>
          <w:sz w:val="22"/>
          <w:szCs w:val="22"/>
        </w:rPr>
        <w:t xml:space="preserve"> for biomass </w:t>
      </w:r>
      <w:r w:rsidR="004939C5">
        <w:rPr>
          <w:sz w:val="22"/>
          <w:szCs w:val="22"/>
        </w:rPr>
        <w:t>fractionation</w:t>
      </w:r>
      <w:r w:rsidR="005A7391" w:rsidRPr="00013A88">
        <w:rPr>
          <w:sz w:val="22"/>
          <w:szCs w:val="22"/>
        </w:rPr>
        <w:t xml:space="preserve"> using the AAF technology</w:t>
      </w:r>
      <w:r w:rsidR="004939C5">
        <w:rPr>
          <w:sz w:val="22"/>
          <w:szCs w:val="22"/>
        </w:rPr>
        <w:t>, lignin isolation</w:t>
      </w:r>
      <w:r w:rsidR="0095773B">
        <w:rPr>
          <w:sz w:val="22"/>
          <w:szCs w:val="22"/>
        </w:rPr>
        <w:t xml:space="preserve"> </w:t>
      </w:r>
      <w:r w:rsidR="005A7391" w:rsidRPr="00013A88">
        <w:rPr>
          <w:sz w:val="22"/>
          <w:szCs w:val="22"/>
        </w:rPr>
        <w:t xml:space="preserve">and </w:t>
      </w:r>
      <w:r w:rsidR="004939C5">
        <w:rPr>
          <w:sz w:val="22"/>
          <w:szCs w:val="22"/>
        </w:rPr>
        <w:t xml:space="preserve">depolymerization </w:t>
      </w:r>
      <w:r w:rsidR="00F20DF9">
        <w:rPr>
          <w:sz w:val="22"/>
          <w:szCs w:val="22"/>
        </w:rPr>
        <w:t xml:space="preserve">as well as the </w:t>
      </w:r>
      <w:r w:rsidRPr="00013A88">
        <w:rPr>
          <w:sz w:val="22"/>
          <w:szCs w:val="22"/>
        </w:rPr>
        <w:t>oligomer</w:t>
      </w:r>
      <w:r w:rsidR="00A06759">
        <w:rPr>
          <w:sz w:val="22"/>
          <w:szCs w:val="22"/>
        </w:rPr>
        <w:t>s</w:t>
      </w:r>
      <w:r w:rsidR="004939C5">
        <w:rPr>
          <w:sz w:val="22"/>
          <w:szCs w:val="22"/>
        </w:rPr>
        <w:t xml:space="preserve"> pu</w:t>
      </w:r>
      <w:r w:rsidR="00EB2905">
        <w:rPr>
          <w:sz w:val="22"/>
          <w:szCs w:val="22"/>
        </w:rPr>
        <w:t>r</w:t>
      </w:r>
      <w:r w:rsidR="004939C5">
        <w:rPr>
          <w:sz w:val="22"/>
          <w:szCs w:val="22"/>
        </w:rPr>
        <w:t>ification</w:t>
      </w:r>
      <w:r w:rsidRPr="00013A88">
        <w:rPr>
          <w:sz w:val="22"/>
          <w:szCs w:val="22"/>
        </w:rPr>
        <w:t xml:space="preserve">. The safety of the process has been </w:t>
      </w:r>
      <w:r w:rsidR="00F20DF9">
        <w:rPr>
          <w:sz w:val="22"/>
          <w:szCs w:val="22"/>
        </w:rPr>
        <w:t>central</w:t>
      </w:r>
      <w:r w:rsidRPr="00013A88">
        <w:rPr>
          <w:sz w:val="22"/>
          <w:szCs w:val="22"/>
        </w:rPr>
        <w:t xml:space="preserve"> in this phase. Some reagents have been replaced by greener</w:t>
      </w:r>
      <w:r w:rsidR="004939C5">
        <w:rPr>
          <w:sz w:val="22"/>
          <w:szCs w:val="22"/>
        </w:rPr>
        <w:t xml:space="preserve"> and safer</w:t>
      </w:r>
      <w:r w:rsidRPr="00013A88">
        <w:rPr>
          <w:sz w:val="22"/>
          <w:szCs w:val="22"/>
        </w:rPr>
        <w:t xml:space="preserve"> options, while alternative steps have been implemented to preserve workers’ health and to minimize risks.  </w:t>
      </w:r>
    </w:p>
    <w:p w14:paraId="70AF4A39" w14:textId="6865B92B" w:rsidR="00790F41" w:rsidRPr="00013A88" w:rsidRDefault="00056AE5" w:rsidP="006420F5">
      <w:pPr>
        <w:spacing w:after="240"/>
        <w:rPr>
          <w:sz w:val="22"/>
          <w:szCs w:val="22"/>
        </w:rPr>
      </w:pPr>
      <w:r>
        <w:rPr>
          <w:sz w:val="22"/>
          <w:szCs w:val="22"/>
        </w:rPr>
        <w:t>While d</w:t>
      </w:r>
      <w:r w:rsidR="005E71A9" w:rsidRPr="00013A88">
        <w:rPr>
          <w:sz w:val="22"/>
          <w:szCs w:val="22"/>
        </w:rPr>
        <w:t xml:space="preserve">epending on the </w:t>
      </w:r>
      <w:r>
        <w:rPr>
          <w:sz w:val="22"/>
          <w:szCs w:val="22"/>
        </w:rPr>
        <w:t xml:space="preserve">type of </w:t>
      </w:r>
      <w:r w:rsidR="005E71A9" w:rsidRPr="00013A88">
        <w:rPr>
          <w:sz w:val="22"/>
          <w:szCs w:val="22"/>
        </w:rPr>
        <w:t xml:space="preserve">biomass used and the conditions of </w:t>
      </w:r>
      <w:proofErr w:type="spellStart"/>
      <w:r w:rsidR="005E71A9" w:rsidRPr="00013A88">
        <w:rPr>
          <w:sz w:val="22"/>
          <w:szCs w:val="22"/>
        </w:rPr>
        <w:t>pretreatment</w:t>
      </w:r>
      <w:proofErr w:type="spellEnd"/>
      <w:r w:rsidR="005E71A9" w:rsidRPr="00013A88">
        <w:rPr>
          <w:sz w:val="22"/>
          <w:szCs w:val="22"/>
        </w:rPr>
        <w:t xml:space="preserve"> and hydrogenolysis, </w:t>
      </w:r>
      <w:r>
        <w:rPr>
          <w:sz w:val="22"/>
          <w:szCs w:val="22"/>
        </w:rPr>
        <w:t xml:space="preserve">typical </w:t>
      </w:r>
      <w:r w:rsidR="005E71A9" w:rsidRPr="00013A88">
        <w:rPr>
          <w:sz w:val="22"/>
          <w:szCs w:val="22"/>
        </w:rPr>
        <w:t xml:space="preserve">yields </w:t>
      </w:r>
      <w:r>
        <w:rPr>
          <w:sz w:val="22"/>
          <w:szCs w:val="22"/>
        </w:rPr>
        <w:t xml:space="preserve">are </w:t>
      </w:r>
      <w:r w:rsidR="005E71A9" w:rsidRPr="00013A88">
        <w:rPr>
          <w:sz w:val="22"/>
          <w:szCs w:val="22"/>
        </w:rPr>
        <w:t>9</w:t>
      </w:r>
      <w:r w:rsidR="00024ED9">
        <w:rPr>
          <w:sz w:val="22"/>
          <w:szCs w:val="22"/>
        </w:rPr>
        <w:t>0</w:t>
      </w:r>
      <w:r w:rsidR="004939C5">
        <w:rPr>
          <w:sz w:val="22"/>
          <w:szCs w:val="22"/>
        </w:rPr>
        <w:t xml:space="preserve"> g </w:t>
      </w:r>
      <w:r w:rsidR="004939C5" w:rsidRPr="00013A88">
        <w:rPr>
          <w:sz w:val="22"/>
          <w:szCs w:val="22"/>
        </w:rPr>
        <w:t>oligomer</w:t>
      </w:r>
      <w:r w:rsidR="004939C5">
        <w:rPr>
          <w:sz w:val="22"/>
          <w:szCs w:val="22"/>
        </w:rPr>
        <w:t xml:space="preserve"> per kg of </w:t>
      </w:r>
      <w:r>
        <w:rPr>
          <w:sz w:val="22"/>
          <w:szCs w:val="22"/>
        </w:rPr>
        <w:t xml:space="preserve">initial </w:t>
      </w:r>
      <w:r w:rsidR="004939C5">
        <w:rPr>
          <w:sz w:val="22"/>
          <w:szCs w:val="22"/>
        </w:rPr>
        <w:t xml:space="preserve">dry </w:t>
      </w:r>
      <w:r w:rsidR="005E71A9" w:rsidRPr="00013A88">
        <w:rPr>
          <w:sz w:val="22"/>
          <w:szCs w:val="22"/>
        </w:rPr>
        <w:t>biomass</w:t>
      </w:r>
      <w:r>
        <w:rPr>
          <w:sz w:val="22"/>
          <w:szCs w:val="22"/>
        </w:rPr>
        <w:t xml:space="preserve"> weight</w:t>
      </w:r>
      <w:r w:rsidR="005E71A9" w:rsidRPr="00013A88">
        <w:rPr>
          <w:sz w:val="22"/>
          <w:szCs w:val="22"/>
        </w:rPr>
        <w:t xml:space="preserve">. Therefore, to reach the </w:t>
      </w:r>
      <w:r w:rsidR="00E308E3">
        <w:rPr>
          <w:sz w:val="22"/>
          <w:szCs w:val="22"/>
        </w:rPr>
        <w:t xml:space="preserve">current </w:t>
      </w:r>
      <w:r w:rsidR="005E71A9" w:rsidRPr="00013A88">
        <w:rPr>
          <w:sz w:val="22"/>
          <w:szCs w:val="22"/>
        </w:rPr>
        <w:t xml:space="preserve">target of 1 kg of </w:t>
      </w:r>
      <w:r w:rsidR="00E308E3">
        <w:rPr>
          <w:sz w:val="22"/>
          <w:szCs w:val="22"/>
        </w:rPr>
        <w:t>oligomers</w:t>
      </w:r>
      <w:r w:rsidR="005E71A9" w:rsidRPr="00013A88">
        <w:rPr>
          <w:sz w:val="22"/>
          <w:szCs w:val="22"/>
        </w:rPr>
        <w:t xml:space="preserve">, 11 kg of hardwood </w:t>
      </w:r>
      <w:r w:rsidR="00146B8C">
        <w:rPr>
          <w:sz w:val="22"/>
          <w:szCs w:val="22"/>
        </w:rPr>
        <w:t>is</w:t>
      </w:r>
      <w:r w:rsidR="00146B8C" w:rsidRPr="00013A88">
        <w:rPr>
          <w:sz w:val="22"/>
          <w:szCs w:val="22"/>
        </w:rPr>
        <w:t xml:space="preserve"> </w:t>
      </w:r>
      <w:r w:rsidR="005E71A9" w:rsidRPr="00013A88">
        <w:rPr>
          <w:sz w:val="22"/>
          <w:szCs w:val="22"/>
        </w:rPr>
        <w:t xml:space="preserve">needed. Due to the lockdown in Switzerland related to the covid-19 pandemic and </w:t>
      </w:r>
      <w:r w:rsidR="004939C5">
        <w:rPr>
          <w:sz w:val="22"/>
          <w:szCs w:val="22"/>
        </w:rPr>
        <w:t>failure of a key</w:t>
      </w:r>
      <w:r w:rsidR="005E71A9" w:rsidRPr="00013A88">
        <w:rPr>
          <w:sz w:val="22"/>
          <w:szCs w:val="22"/>
        </w:rPr>
        <w:t xml:space="preserve"> instrument during the production, we are facing a delay in the delivery of oligomers. Nonetheless, the time without installations to operate </w:t>
      </w:r>
      <w:r w:rsidR="00146B8C">
        <w:rPr>
          <w:sz w:val="22"/>
          <w:szCs w:val="22"/>
        </w:rPr>
        <w:t>allowed us</w:t>
      </w:r>
      <w:r w:rsidR="005E71A9" w:rsidRPr="00013A88">
        <w:rPr>
          <w:sz w:val="22"/>
          <w:szCs w:val="22"/>
        </w:rPr>
        <w:t xml:space="preserve"> to focus on the equipment needed to scale-up the process</w:t>
      </w:r>
      <w:r w:rsidR="00024ED9">
        <w:rPr>
          <w:sz w:val="22"/>
          <w:szCs w:val="22"/>
        </w:rPr>
        <w:t xml:space="preserve"> and the Techno-Economical Assessment (TEA)</w:t>
      </w:r>
      <w:r w:rsidR="005E71A9" w:rsidRPr="00013A88">
        <w:rPr>
          <w:sz w:val="22"/>
          <w:szCs w:val="22"/>
        </w:rPr>
        <w:t xml:space="preserve">. We were able to unlock access to bigger installations that will </w:t>
      </w:r>
      <w:r w:rsidR="008A79AB" w:rsidRPr="00013A88">
        <w:rPr>
          <w:sz w:val="22"/>
          <w:szCs w:val="22"/>
        </w:rPr>
        <w:t xml:space="preserve">allow </w:t>
      </w:r>
      <w:r w:rsidR="005E71A9" w:rsidRPr="00013A88">
        <w:rPr>
          <w:sz w:val="22"/>
          <w:szCs w:val="22"/>
        </w:rPr>
        <w:t xml:space="preserve">us to </w:t>
      </w:r>
      <w:r w:rsidR="004939C5">
        <w:rPr>
          <w:sz w:val="22"/>
          <w:szCs w:val="22"/>
        </w:rPr>
        <w:t>increase productivity</w:t>
      </w:r>
      <w:r w:rsidR="00E308E3">
        <w:rPr>
          <w:sz w:val="22"/>
          <w:szCs w:val="22"/>
        </w:rPr>
        <w:t xml:space="preserve">, as well as </w:t>
      </w:r>
      <w:r w:rsidR="005E71A9" w:rsidRPr="00013A88">
        <w:rPr>
          <w:sz w:val="22"/>
          <w:szCs w:val="22"/>
        </w:rPr>
        <w:t xml:space="preserve">to perform the subsequent lignin hydrogenolysis step in a larger scale. The optimal AAF conditions are now defined and the operators are familiar with the process, so future delays </w:t>
      </w:r>
      <w:r w:rsidR="008A79AB" w:rsidRPr="00013A88">
        <w:rPr>
          <w:sz w:val="22"/>
          <w:szCs w:val="22"/>
        </w:rPr>
        <w:t>might occur</w:t>
      </w:r>
      <w:r w:rsidR="005E71A9" w:rsidRPr="00013A88">
        <w:rPr>
          <w:sz w:val="22"/>
          <w:szCs w:val="22"/>
        </w:rPr>
        <w:t xml:space="preserve"> only</w:t>
      </w:r>
      <w:r w:rsidR="008A79AB" w:rsidRPr="00013A88">
        <w:rPr>
          <w:sz w:val="22"/>
          <w:szCs w:val="22"/>
        </w:rPr>
        <w:t xml:space="preserve"> in the case of </w:t>
      </w:r>
      <w:r w:rsidR="005E71A9" w:rsidRPr="00013A88">
        <w:rPr>
          <w:sz w:val="22"/>
          <w:szCs w:val="22"/>
        </w:rPr>
        <w:t>a second lockdown</w:t>
      </w:r>
      <w:r w:rsidR="009215CC" w:rsidRPr="00013A88">
        <w:rPr>
          <w:sz w:val="22"/>
          <w:szCs w:val="22"/>
        </w:rPr>
        <w:t xml:space="preserve">, unexpected operational </w:t>
      </w:r>
      <w:proofErr w:type="gramStart"/>
      <w:r w:rsidR="009215CC" w:rsidRPr="00013A88">
        <w:rPr>
          <w:sz w:val="22"/>
          <w:szCs w:val="22"/>
        </w:rPr>
        <w:t>issues</w:t>
      </w:r>
      <w:proofErr w:type="gramEnd"/>
      <w:r w:rsidR="005E71A9" w:rsidRPr="00013A88">
        <w:rPr>
          <w:sz w:val="22"/>
          <w:szCs w:val="22"/>
        </w:rPr>
        <w:t xml:space="preserve"> or delay</w:t>
      </w:r>
      <w:r>
        <w:rPr>
          <w:sz w:val="22"/>
          <w:szCs w:val="22"/>
        </w:rPr>
        <w:t>s</w:t>
      </w:r>
      <w:r w:rsidR="005E71A9" w:rsidRPr="00013A88">
        <w:rPr>
          <w:sz w:val="22"/>
          <w:szCs w:val="22"/>
        </w:rPr>
        <w:t xml:space="preserve"> in the delivery of reagents and </w:t>
      </w:r>
      <w:r w:rsidR="009215CC" w:rsidRPr="00013A88">
        <w:rPr>
          <w:sz w:val="22"/>
          <w:szCs w:val="22"/>
        </w:rPr>
        <w:t xml:space="preserve">new </w:t>
      </w:r>
      <w:r w:rsidR="005E71A9" w:rsidRPr="00013A88">
        <w:rPr>
          <w:sz w:val="22"/>
          <w:szCs w:val="22"/>
        </w:rPr>
        <w:t xml:space="preserve">equipment.  </w:t>
      </w:r>
    </w:p>
    <w:p w14:paraId="628F5675" w14:textId="2C43CD56" w:rsidR="007A4C09" w:rsidRPr="005E5C67" w:rsidRDefault="007A4C09" w:rsidP="0075226F">
      <w:pPr>
        <w:spacing w:after="240" w:line="276" w:lineRule="auto"/>
        <w:rPr>
          <w:color w:val="1F1F1F" w:themeColor="background2" w:themeShade="80"/>
          <w:sz w:val="22"/>
          <w:szCs w:val="22"/>
        </w:rPr>
      </w:pPr>
      <w:r>
        <w:br w:type="page"/>
      </w:r>
    </w:p>
    <w:p w14:paraId="45BFECAB" w14:textId="058D0C1D" w:rsidR="00017D36" w:rsidRPr="0045629F" w:rsidRDefault="00710F7F" w:rsidP="006420F5">
      <w:pPr>
        <w:pStyle w:val="Heading1"/>
      </w:pPr>
      <w:bookmarkStart w:id="6" w:name="_Toc59009434"/>
      <w:r w:rsidRPr="0045629F">
        <w:lastRenderedPageBreak/>
        <w:t>Methods and Results</w:t>
      </w:r>
      <w:bookmarkEnd w:id="6"/>
    </w:p>
    <w:p w14:paraId="0413D4A3" w14:textId="3853611B" w:rsidR="00017D36" w:rsidRDefault="00056AE5">
      <w:pPr>
        <w:pStyle w:val="Heading2"/>
      </w:pPr>
      <w:bookmarkStart w:id="7" w:name="_Toc59009435"/>
      <w:r>
        <w:t>B</w:t>
      </w:r>
      <w:r w:rsidR="00A57679">
        <w:t>iomass preparation</w:t>
      </w:r>
      <w:bookmarkEnd w:id="7"/>
    </w:p>
    <w:p w14:paraId="404F61F4" w14:textId="500D15F0" w:rsidR="00193C3F" w:rsidRDefault="00056AE5" w:rsidP="006420F5">
      <w:pPr>
        <w:spacing w:after="240"/>
        <w:rPr>
          <w:sz w:val="22"/>
          <w:szCs w:val="22"/>
        </w:rPr>
      </w:pPr>
      <w:r w:rsidRPr="000B19C7">
        <w:rPr>
          <w:sz w:val="22"/>
          <w:szCs w:val="22"/>
        </w:rPr>
        <w:t xml:space="preserve">The biomass source </w:t>
      </w:r>
      <w:r w:rsidR="004939C5">
        <w:rPr>
          <w:sz w:val="22"/>
          <w:szCs w:val="22"/>
        </w:rPr>
        <w:t>is</w:t>
      </w:r>
      <w:r w:rsidRPr="000B19C7">
        <w:rPr>
          <w:sz w:val="22"/>
          <w:szCs w:val="22"/>
        </w:rPr>
        <w:t xml:space="preserve"> h</w:t>
      </w:r>
      <w:r w:rsidR="00013A88" w:rsidRPr="000B19C7">
        <w:rPr>
          <w:sz w:val="22"/>
          <w:szCs w:val="22"/>
        </w:rPr>
        <w:t>ardwood (beech</w:t>
      </w:r>
      <w:r w:rsidR="00397275">
        <w:rPr>
          <w:sz w:val="22"/>
          <w:szCs w:val="22"/>
        </w:rPr>
        <w:t>, 300 kg</w:t>
      </w:r>
      <w:r w:rsidR="00013A88" w:rsidRPr="000B19C7">
        <w:rPr>
          <w:sz w:val="22"/>
          <w:szCs w:val="22"/>
        </w:rPr>
        <w:t>)</w:t>
      </w:r>
      <w:r w:rsidR="004939C5">
        <w:rPr>
          <w:sz w:val="22"/>
          <w:szCs w:val="22"/>
        </w:rPr>
        <w:t xml:space="preserve"> provided by a Swiss woodcutter (Jimmy </w:t>
      </w:r>
      <w:proofErr w:type="spellStart"/>
      <w:r w:rsidR="004939C5">
        <w:rPr>
          <w:sz w:val="22"/>
          <w:szCs w:val="22"/>
        </w:rPr>
        <w:t>Rochat</w:t>
      </w:r>
      <w:proofErr w:type="spellEnd"/>
      <w:r w:rsidR="004939C5">
        <w:rPr>
          <w:sz w:val="22"/>
          <w:szCs w:val="22"/>
        </w:rPr>
        <w:t>)</w:t>
      </w:r>
      <w:r w:rsidRPr="000B19C7">
        <w:rPr>
          <w:sz w:val="22"/>
          <w:szCs w:val="22"/>
        </w:rPr>
        <w:t xml:space="preserve">. </w:t>
      </w:r>
      <w:r w:rsidR="004939C5">
        <w:rPr>
          <w:sz w:val="22"/>
          <w:szCs w:val="22"/>
        </w:rPr>
        <w:t>The trunks have been debarked and chipped</w:t>
      </w:r>
      <w:r w:rsidR="00193C3F">
        <w:rPr>
          <w:sz w:val="22"/>
          <w:szCs w:val="22"/>
        </w:rPr>
        <w:t xml:space="preserve"> to particles of ca. 5 cm</w:t>
      </w:r>
      <w:r w:rsidR="00013A88" w:rsidRPr="000B19C7">
        <w:rPr>
          <w:sz w:val="22"/>
          <w:szCs w:val="22"/>
        </w:rPr>
        <w:t xml:space="preserve">. </w:t>
      </w:r>
      <w:r w:rsidRPr="000B19C7">
        <w:rPr>
          <w:sz w:val="22"/>
          <w:szCs w:val="22"/>
        </w:rPr>
        <w:t>The biomass</w:t>
      </w:r>
      <w:r w:rsidR="00013A88" w:rsidRPr="000B19C7">
        <w:rPr>
          <w:sz w:val="22"/>
          <w:szCs w:val="22"/>
        </w:rPr>
        <w:t xml:space="preserve"> was air-dried under ambient condition</w:t>
      </w:r>
      <w:r w:rsidR="007425D2">
        <w:rPr>
          <w:sz w:val="22"/>
          <w:szCs w:val="22"/>
        </w:rPr>
        <w:t>s</w:t>
      </w:r>
      <w:r w:rsidRPr="000B19C7">
        <w:rPr>
          <w:sz w:val="22"/>
          <w:szCs w:val="22"/>
        </w:rPr>
        <w:t xml:space="preserve"> </w:t>
      </w:r>
      <w:r w:rsidR="00193C3F">
        <w:rPr>
          <w:sz w:val="22"/>
          <w:szCs w:val="22"/>
        </w:rPr>
        <w:t xml:space="preserve">(spread on a tarp for 2 weeks) </w:t>
      </w:r>
      <w:r w:rsidRPr="000B19C7">
        <w:rPr>
          <w:sz w:val="22"/>
          <w:szCs w:val="22"/>
        </w:rPr>
        <w:t>and</w:t>
      </w:r>
      <w:r w:rsidR="00013A88" w:rsidRPr="000B19C7">
        <w:rPr>
          <w:sz w:val="22"/>
          <w:szCs w:val="22"/>
        </w:rPr>
        <w:t xml:space="preserve"> size-reduced </w:t>
      </w:r>
      <w:r w:rsidR="00193C3F">
        <w:rPr>
          <w:sz w:val="22"/>
          <w:szCs w:val="22"/>
        </w:rPr>
        <w:t>using</w:t>
      </w:r>
      <w:r w:rsidR="00013A88" w:rsidRPr="000B19C7">
        <w:rPr>
          <w:sz w:val="22"/>
          <w:szCs w:val="22"/>
        </w:rPr>
        <w:t xml:space="preserve"> a </w:t>
      </w:r>
      <w:proofErr w:type="spellStart"/>
      <w:r w:rsidR="00193C3F">
        <w:rPr>
          <w:sz w:val="22"/>
          <w:szCs w:val="22"/>
        </w:rPr>
        <w:t>Retsch</w:t>
      </w:r>
      <w:proofErr w:type="spellEnd"/>
      <w:r w:rsidR="00193C3F">
        <w:rPr>
          <w:sz w:val="22"/>
          <w:szCs w:val="22"/>
        </w:rPr>
        <w:t xml:space="preserve"> </w:t>
      </w:r>
      <w:r w:rsidR="00013A88" w:rsidRPr="000B19C7">
        <w:rPr>
          <w:sz w:val="22"/>
          <w:szCs w:val="22"/>
        </w:rPr>
        <w:t>cutting mill with 6 mm grid</w:t>
      </w:r>
      <w:r w:rsidRPr="000B19C7">
        <w:rPr>
          <w:sz w:val="22"/>
          <w:szCs w:val="22"/>
        </w:rPr>
        <w:t xml:space="preserve"> before use. </w:t>
      </w:r>
      <w:r w:rsidR="00193C3F">
        <w:rPr>
          <w:sz w:val="22"/>
          <w:szCs w:val="22"/>
        </w:rPr>
        <w:t>A detailed composition analysis has been performed using NREL standard protocol.</w:t>
      </w:r>
      <w:r w:rsidR="009810C7">
        <w:rPr>
          <w:sz w:val="22"/>
          <w:szCs w:val="22"/>
        </w:rPr>
        <w:fldChar w:fldCharType="begin"/>
      </w:r>
      <w:r w:rsidR="00EB2905">
        <w:rPr>
          <w:sz w:val="22"/>
          <w:szCs w:val="22"/>
        </w:rPr>
        <w:instrText xml:space="preserve"> ADDIN ZOTERO_ITEM CSL_CITATION {"citationID":"OPdjHI7I","properties":{"formattedCitation":"\\super 3\\nosupersub{}","plainCitation":"3","noteIndex":0},"citationItems":[{"id":64,"uris":["http://zotero.org/users/local/CF9yRyAb/items/GBPZI7XD"],"uri":["http://zotero.org/users/local/CF9yRyAb/items/GBPZI7XD"],"itemData":{"id":64,"type":"article-journal","title":"National Renewable Energy Laboratory. Determination of Structural Carbohydrates and Lignin in Biomass, 2008."}}],"schema":"https://github.com/citation-style-language/schema/raw/master/csl-citation.json"} </w:instrText>
      </w:r>
      <w:r w:rsidR="009810C7">
        <w:rPr>
          <w:sz w:val="22"/>
          <w:szCs w:val="22"/>
        </w:rPr>
        <w:fldChar w:fldCharType="separate"/>
      </w:r>
      <w:r w:rsidR="00EB2905" w:rsidRPr="00EB2905">
        <w:rPr>
          <w:rFonts w:cs="Calibri"/>
          <w:color w:val="808080"/>
          <w:sz w:val="22"/>
          <w:vertAlign w:val="superscript"/>
        </w:rPr>
        <w:t>3</w:t>
      </w:r>
      <w:r w:rsidR="009810C7">
        <w:rPr>
          <w:sz w:val="22"/>
          <w:szCs w:val="22"/>
        </w:rPr>
        <w:fldChar w:fldCharType="end"/>
      </w:r>
    </w:p>
    <w:p w14:paraId="25754FF0" w14:textId="3C2B08EC" w:rsidR="005C7810" w:rsidRDefault="005C7810" w:rsidP="006420F5">
      <w:pPr>
        <w:pStyle w:val="Caption"/>
        <w:keepNext/>
      </w:pPr>
      <w:bookmarkStart w:id="8" w:name="_Ref59005716"/>
      <w:bookmarkStart w:id="9" w:name="_Toc59009491"/>
      <w:r>
        <w:t xml:space="preserve">Table </w:t>
      </w:r>
      <w:r w:rsidR="00036FE4">
        <w:fldChar w:fldCharType="begin"/>
      </w:r>
      <w:r w:rsidR="00036FE4">
        <w:instrText xml:space="preserve"> SEQ Table \* ARABIC </w:instrText>
      </w:r>
      <w:r w:rsidR="00036FE4">
        <w:fldChar w:fldCharType="separate"/>
      </w:r>
      <w:r w:rsidR="00036FE4">
        <w:rPr>
          <w:noProof/>
        </w:rPr>
        <w:t>1</w:t>
      </w:r>
      <w:r w:rsidR="00036FE4">
        <w:rPr>
          <w:noProof/>
        </w:rPr>
        <w:fldChar w:fldCharType="end"/>
      </w:r>
      <w:bookmarkEnd w:id="8"/>
      <w:r>
        <w:t xml:space="preserve">: </w:t>
      </w:r>
      <w:r w:rsidRPr="00967D34">
        <w:t>Composition analysis of beech used for lignin oligomers production.</w:t>
      </w:r>
      <w:bookmarkEnd w:id="9"/>
    </w:p>
    <w:tbl>
      <w:tblPr>
        <w:tblStyle w:val="TableGrid"/>
        <w:tblW w:w="9776" w:type="dxa"/>
        <w:tblBorders>
          <w:insideV w:val="none" w:sz="0" w:space="0" w:color="auto"/>
        </w:tblBorders>
        <w:tblLayout w:type="fixed"/>
        <w:tblLook w:val="04A0" w:firstRow="1" w:lastRow="0" w:firstColumn="1" w:lastColumn="0" w:noHBand="0" w:noVBand="1"/>
      </w:tblPr>
      <w:tblGrid>
        <w:gridCol w:w="1033"/>
        <w:gridCol w:w="1230"/>
        <w:gridCol w:w="988"/>
        <w:gridCol w:w="855"/>
        <w:gridCol w:w="1139"/>
        <w:gridCol w:w="1129"/>
        <w:gridCol w:w="992"/>
        <w:gridCol w:w="993"/>
        <w:gridCol w:w="1417"/>
      </w:tblGrid>
      <w:tr w:rsidR="00193C3F" w:rsidRPr="00193C3F" w14:paraId="4BF7231D" w14:textId="77777777" w:rsidTr="006420F5">
        <w:tc>
          <w:tcPr>
            <w:tcW w:w="1033" w:type="dxa"/>
            <w:vMerge w:val="restart"/>
            <w:shd w:val="clear" w:color="auto" w:fill="007AB8" w:themeFill="accent5" w:themeFillShade="BF"/>
            <w:vAlign w:val="center"/>
          </w:tcPr>
          <w:p w14:paraId="3AA8B85E" w14:textId="634349C6"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Moisture (%wt)</w:t>
            </w:r>
          </w:p>
        </w:tc>
        <w:tc>
          <w:tcPr>
            <w:tcW w:w="1230" w:type="dxa"/>
            <w:vMerge w:val="restart"/>
            <w:shd w:val="clear" w:color="auto" w:fill="007AB8" w:themeFill="accent5" w:themeFillShade="BF"/>
            <w:vAlign w:val="center"/>
          </w:tcPr>
          <w:p w14:paraId="75B5D47F" w14:textId="5EBD6619"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Extractives (%wt)</w:t>
            </w:r>
          </w:p>
        </w:tc>
        <w:tc>
          <w:tcPr>
            <w:tcW w:w="7513" w:type="dxa"/>
            <w:gridSpan w:val="7"/>
            <w:shd w:val="clear" w:color="auto" w:fill="007AB8" w:themeFill="accent5" w:themeFillShade="BF"/>
            <w:vAlign w:val="center"/>
          </w:tcPr>
          <w:p w14:paraId="30AF30FD" w14:textId="135DF09E" w:rsidR="00193C3F" w:rsidRPr="006420F5" w:rsidRDefault="00193C3F" w:rsidP="00193C3F">
            <w:pPr>
              <w:spacing w:after="240" w:line="276" w:lineRule="auto"/>
              <w:jc w:val="center"/>
              <w:rPr>
                <w:b/>
                <w:bCs/>
                <w:color w:val="FFFFFF" w:themeColor="background1"/>
                <w:sz w:val="20"/>
                <w:lang w:val="en-GB"/>
              </w:rPr>
            </w:pPr>
            <w:r w:rsidRPr="00FF17C3">
              <w:rPr>
                <w:b/>
                <w:bCs/>
                <w:color w:val="FFFFFF" w:themeColor="background1"/>
                <w:sz w:val="20"/>
                <w:lang w:val="en-GB"/>
              </w:rPr>
              <w:t>Weight fraction (%</w:t>
            </w:r>
            <w:proofErr w:type="spellStart"/>
            <w:r w:rsidRPr="00FF17C3">
              <w:rPr>
                <w:b/>
                <w:bCs/>
                <w:color w:val="FFFFFF" w:themeColor="background1"/>
                <w:sz w:val="20"/>
                <w:lang w:val="en-GB"/>
              </w:rPr>
              <w:t>wt</w:t>
            </w:r>
            <w:proofErr w:type="spellEnd"/>
            <w:r w:rsidRPr="00FF17C3">
              <w:rPr>
                <w:b/>
                <w:bCs/>
                <w:color w:val="FFFFFF" w:themeColor="background1"/>
                <w:sz w:val="20"/>
                <w:lang w:val="en-GB"/>
              </w:rPr>
              <w:t>), on a dry extracted basis</w:t>
            </w:r>
          </w:p>
        </w:tc>
      </w:tr>
      <w:tr w:rsidR="00193C3F" w:rsidRPr="00193C3F" w14:paraId="5094A20A" w14:textId="77777777" w:rsidTr="006420F5">
        <w:trPr>
          <w:trHeight w:val="691"/>
        </w:trPr>
        <w:tc>
          <w:tcPr>
            <w:tcW w:w="1033" w:type="dxa"/>
            <w:vMerge/>
            <w:shd w:val="clear" w:color="auto" w:fill="007AB8" w:themeFill="accent5" w:themeFillShade="BF"/>
            <w:vAlign w:val="center"/>
          </w:tcPr>
          <w:p w14:paraId="5155BA56" w14:textId="655D090E" w:rsidR="00193C3F" w:rsidRPr="006420F5" w:rsidRDefault="00193C3F" w:rsidP="00193C3F">
            <w:pPr>
              <w:spacing w:after="240" w:line="276" w:lineRule="auto"/>
              <w:jc w:val="center"/>
              <w:rPr>
                <w:b/>
                <w:bCs/>
                <w:color w:val="FFFFFF" w:themeColor="background1"/>
                <w:sz w:val="20"/>
                <w:lang w:val="en-GB"/>
              </w:rPr>
            </w:pPr>
          </w:p>
        </w:tc>
        <w:tc>
          <w:tcPr>
            <w:tcW w:w="1230" w:type="dxa"/>
            <w:vMerge/>
            <w:shd w:val="clear" w:color="auto" w:fill="007AB8" w:themeFill="accent5" w:themeFillShade="BF"/>
            <w:vAlign w:val="center"/>
          </w:tcPr>
          <w:p w14:paraId="726A06A9" w14:textId="6EC6C777" w:rsidR="00193C3F" w:rsidRPr="006420F5" w:rsidRDefault="00193C3F" w:rsidP="00193C3F">
            <w:pPr>
              <w:spacing w:after="240" w:line="276" w:lineRule="auto"/>
              <w:jc w:val="center"/>
              <w:rPr>
                <w:b/>
                <w:bCs/>
                <w:color w:val="FFFFFF" w:themeColor="background1"/>
                <w:sz w:val="20"/>
                <w:lang w:val="en-GB"/>
              </w:rPr>
            </w:pPr>
          </w:p>
        </w:tc>
        <w:tc>
          <w:tcPr>
            <w:tcW w:w="988" w:type="dxa"/>
            <w:shd w:val="clear" w:color="auto" w:fill="007AB8" w:themeFill="accent5" w:themeFillShade="BF"/>
            <w:vAlign w:val="center"/>
          </w:tcPr>
          <w:p w14:paraId="688E718F" w14:textId="41D77B1A"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Glucans</w:t>
            </w:r>
          </w:p>
        </w:tc>
        <w:tc>
          <w:tcPr>
            <w:tcW w:w="855" w:type="dxa"/>
            <w:shd w:val="clear" w:color="auto" w:fill="007AB8" w:themeFill="accent5" w:themeFillShade="BF"/>
            <w:vAlign w:val="center"/>
          </w:tcPr>
          <w:p w14:paraId="3BA77801" w14:textId="52CFED02"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Xylans</w:t>
            </w:r>
          </w:p>
        </w:tc>
        <w:tc>
          <w:tcPr>
            <w:tcW w:w="1139" w:type="dxa"/>
            <w:shd w:val="clear" w:color="auto" w:fill="007AB8" w:themeFill="accent5" w:themeFillShade="BF"/>
            <w:vAlign w:val="center"/>
          </w:tcPr>
          <w:p w14:paraId="22B39E46" w14:textId="7505DD82"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Arabinans</w:t>
            </w:r>
          </w:p>
        </w:tc>
        <w:tc>
          <w:tcPr>
            <w:tcW w:w="1129" w:type="dxa"/>
            <w:shd w:val="clear" w:color="auto" w:fill="007AB8" w:themeFill="accent5" w:themeFillShade="BF"/>
            <w:vAlign w:val="center"/>
          </w:tcPr>
          <w:p w14:paraId="63575DAE" w14:textId="3466A15B"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Galactans</w:t>
            </w:r>
          </w:p>
        </w:tc>
        <w:tc>
          <w:tcPr>
            <w:tcW w:w="992" w:type="dxa"/>
            <w:shd w:val="clear" w:color="auto" w:fill="007AB8" w:themeFill="accent5" w:themeFillShade="BF"/>
            <w:vAlign w:val="center"/>
          </w:tcPr>
          <w:p w14:paraId="5FCBAA16" w14:textId="31000978"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Manans</w:t>
            </w:r>
          </w:p>
        </w:tc>
        <w:tc>
          <w:tcPr>
            <w:tcW w:w="993" w:type="dxa"/>
            <w:shd w:val="clear" w:color="auto" w:fill="007AB8" w:themeFill="accent5" w:themeFillShade="BF"/>
            <w:vAlign w:val="center"/>
          </w:tcPr>
          <w:p w14:paraId="2348F2D9" w14:textId="09946EB3"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Klason lignin</w:t>
            </w:r>
          </w:p>
        </w:tc>
        <w:tc>
          <w:tcPr>
            <w:tcW w:w="1417" w:type="dxa"/>
            <w:shd w:val="clear" w:color="auto" w:fill="007AB8" w:themeFill="accent5" w:themeFillShade="BF"/>
            <w:vAlign w:val="center"/>
          </w:tcPr>
          <w:p w14:paraId="4099350A" w14:textId="64CD3899" w:rsidR="00193C3F" w:rsidRPr="006420F5" w:rsidRDefault="00193C3F" w:rsidP="00193C3F">
            <w:pPr>
              <w:spacing w:after="240" w:line="276" w:lineRule="auto"/>
              <w:jc w:val="center"/>
              <w:rPr>
                <w:b/>
                <w:bCs/>
                <w:color w:val="FFFFFF" w:themeColor="background1"/>
                <w:sz w:val="20"/>
              </w:rPr>
            </w:pPr>
            <w:r w:rsidRPr="006420F5">
              <w:rPr>
                <w:b/>
                <w:bCs/>
                <w:color w:val="FFFFFF" w:themeColor="background1"/>
                <w:sz w:val="20"/>
              </w:rPr>
              <w:t>Acid soluble lignin</w:t>
            </w:r>
          </w:p>
        </w:tc>
      </w:tr>
      <w:tr w:rsidR="00193C3F" w14:paraId="0CFB094A" w14:textId="77777777" w:rsidTr="006420F5">
        <w:tc>
          <w:tcPr>
            <w:tcW w:w="1033" w:type="dxa"/>
            <w:vAlign w:val="center"/>
          </w:tcPr>
          <w:p w14:paraId="333AFD3D" w14:textId="6E1283C1" w:rsidR="00193C3F" w:rsidRDefault="00193C3F" w:rsidP="00193C3F">
            <w:pPr>
              <w:spacing w:after="240" w:line="276" w:lineRule="auto"/>
              <w:jc w:val="center"/>
              <w:rPr>
                <w:sz w:val="22"/>
                <w:szCs w:val="22"/>
              </w:rPr>
            </w:pPr>
            <w:r>
              <w:rPr>
                <w:sz w:val="22"/>
                <w:szCs w:val="22"/>
              </w:rPr>
              <w:t>5.7</w:t>
            </w:r>
          </w:p>
        </w:tc>
        <w:tc>
          <w:tcPr>
            <w:tcW w:w="1230" w:type="dxa"/>
            <w:vAlign w:val="center"/>
          </w:tcPr>
          <w:p w14:paraId="71193890" w14:textId="55FF72AC" w:rsidR="00193C3F" w:rsidRDefault="00193C3F" w:rsidP="00193C3F">
            <w:pPr>
              <w:spacing w:after="240" w:line="276" w:lineRule="auto"/>
              <w:jc w:val="center"/>
              <w:rPr>
                <w:sz w:val="22"/>
                <w:szCs w:val="22"/>
              </w:rPr>
            </w:pPr>
            <w:r>
              <w:rPr>
                <w:sz w:val="22"/>
                <w:szCs w:val="22"/>
              </w:rPr>
              <w:t>2.6</w:t>
            </w:r>
          </w:p>
        </w:tc>
        <w:tc>
          <w:tcPr>
            <w:tcW w:w="988" w:type="dxa"/>
            <w:vAlign w:val="center"/>
          </w:tcPr>
          <w:p w14:paraId="6F9BF1D5" w14:textId="02573A00" w:rsidR="00193C3F" w:rsidRDefault="00193C3F" w:rsidP="00193C3F">
            <w:pPr>
              <w:spacing w:after="240" w:line="276" w:lineRule="auto"/>
              <w:jc w:val="center"/>
              <w:rPr>
                <w:sz w:val="22"/>
                <w:szCs w:val="22"/>
              </w:rPr>
            </w:pPr>
            <w:r>
              <w:rPr>
                <w:sz w:val="22"/>
                <w:szCs w:val="22"/>
              </w:rPr>
              <w:t>37.1</w:t>
            </w:r>
          </w:p>
        </w:tc>
        <w:tc>
          <w:tcPr>
            <w:tcW w:w="855" w:type="dxa"/>
            <w:vAlign w:val="center"/>
          </w:tcPr>
          <w:p w14:paraId="4C996C98" w14:textId="20FE78CC" w:rsidR="00193C3F" w:rsidRDefault="00193C3F" w:rsidP="00193C3F">
            <w:pPr>
              <w:spacing w:after="240" w:line="276" w:lineRule="auto"/>
              <w:jc w:val="center"/>
              <w:rPr>
                <w:sz w:val="22"/>
                <w:szCs w:val="22"/>
              </w:rPr>
            </w:pPr>
            <w:r>
              <w:rPr>
                <w:sz w:val="22"/>
                <w:szCs w:val="22"/>
              </w:rPr>
              <w:t>15.3</w:t>
            </w:r>
          </w:p>
        </w:tc>
        <w:tc>
          <w:tcPr>
            <w:tcW w:w="1139" w:type="dxa"/>
            <w:vAlign w:val="center"/>
          </w:tcPr>
          <w:p w14:paraId="34E7D292" w14:textId="483BCC89" w:rsidR="00193C3F" w:rsidRDefault="00193C3F" w:rsidP="00193C3F">
            <w:pPr>
              <w:spacing w:after="240" w:line="276" w:lineRule="auto"/>
              <w:jc w:val="center"/>
              <w:rPr>
                <w:sz w:val="22"/>
                <w:szCs w:val="22"/>
              </w:rPr>
            </w:pPr>
            <w:r>
              <w:rPr>
                <w:sz w:val="22"/>
                <w:szCs w:val="22"/>
              </w:rPr>
              <w:t>2.1</w:t>
            </w:r>
          </w:p>
        </w:tc>
        <w:tc>
          <w:tcPr>
            <w:tcW w:w="1129" w:type="dxa"/>
            <w:vAlign w:val="center"/>
          </w:tcPr>
          <w:p w14:paraId="220974BE" w14:textId="6048E01F" w:rsidR="00193C3F" w:rsidRDefault="00193C3F" w:rsidP="00193C3F">
            <w:pPr>
              <w:spacing w:after="240" w:line="276" w:lineRule="auto"/>
              <w:jc w:val="center"/>
              <w:rPr>
                <w:sz w:val="22"/>
                <w:szCs w:val="22"/>
              </w:rPr>
            </w:pPr>
            <w:r>
              <w:rPr>
                <w:sz w:val="22"/>
                <w:szCs w:val="22"/>
              </w:rPr>
              <w:t>2.1</w:t>
            </w:r>
          </w:p>
        </w:tc>
        <w:tc>
          <w:tcPr>
            <w:tcW w:w="992" w:type="dxa"/>
            <w:vAlign w:val="center"/>
          </w:tcPr>
          <w:p w14:paraId="3C85EC3A" w14:textId="05F18F9C" w:rsidR="00193C3F" w:rsidRDefault="00193C3F" w:rsidP="00193C3F">
            <w:pPr>
              <w:spacing w:after="240" w:line="276" w:lineRule="auto"/>
              <w:jc w:val="center"/>
              <w:rPr>
                <w:sz w:val="22"/>
                <w:szCs w:val="22"/>
              </w:rPr>
            </w:pPr>
            <w:r>
              <w:rPr>
                <w:sz w:val="22"/>
                <w:szCs w:val="22"/>
              </w:rPr>
              <w:t>1.9</w:t>
            </w:r>
          </w:p>
        </w:tc>
        <w:tc>
          <w:tcPr>
            <w:tcW w:w="993" w:type="dxa"/>
            <w:vAlign w:val="center"/>
          </w:tcPr>
          <w:p w14:paraId="78C447F5" w14:textId="57115033" w:rsidR="00193C3F" w:rsidRDefault="00193C3F" w:rsidP="00193C3F">
            <w:pPr>
              <w:spacing w:after="240" w:line="276" w:lineRule="auto"/>
              <w:jc w:val="center"/>
              <w:rPr>
                <w:sz w:val="22"/>
                <w:szCs w:val="22"/>
              </w:rPr>
            </w:pPr>
            <w:r>
              <w:rPr>
                <w:sz w:val="22"/>
                <w:szCs w:val="22"/>
              </w:rPr>
              <w:t>22.8</w:t>
            </w:r>
          </w:p>
        </w:tc>
        <w:tc>
          <w:tcPr>
            <w:tcW w:w="1417" w:type="dxa"/>
            <w:vAlign w:val="center"/>
          </w:tcPr>
          <w:p w14:paraId="1D096882" w14:textId="54413149" w:rsidR="00193C3F" w:rsidRDefault="00193C3F" w:rsidP="00193C3F">
            <w:pPr>
              <w:spacing w:after="240" w:line="276" w:lineRule="auto"/>
              <w:jc w:val="center"/>
              <w:rPr>
                <w:sz w:val="22"/>
                <w:szCs w:val="22"/>
              </w:rPr>
            </w:pPr>
            <w:r>
              <w:rPr>
                <w:sz w:val="22"/>
                <w:szCs w:val="22"/>
              </w:rPr>
              <w:t>3.7</w:t>
            </w:r>
          </w:p>
        </w:tc>
      </w:tr>
    </w:tbl>
    <w:p w14:paraId="7F8FE820" w14:textId="77777777" w:rsidR="00193C3F" w:rsidRPr="000B19C7" w:rsidRDefault="00193C3F" w:rsidP="000B19C7">
      <w:pPr>
        <w:spacing w:after="240" w:line="276" w:lineRule="auto"/>
        <w:rPr>
          <w:sz w:val="22"/>
          <w:szCs w:val="22"/>
        </w:rPr>
      </w:pPr>
    </w:p>
    <w:p w14:paraId="06E68848" w14:textId="60F013D3" w:rsidR="00A57679" w:rsidRDefault="00A57679">
      <w:pPr>
        <w:pStyle w:val="Heading2"/>
      </w:pPr>
      <w:bookmarkStart w:id="10" w:name="_Toc59009436"/>
      <w:r>
        <w:t>Aldehyde-assisted fractionation</w:t>
      </w:r>
      <w:r w:rsidR="002C7D50">
        <w:t xml:space="preserve"> (AAF)</w:t>
      </w:r>
      <w:bookmarkEnd w:id="10"/>
      <w:r w:rsidR="002C7D50">
        <w:t xml:space="preserve"> </w:t>
      </w:r>
    </w:p>
    <w:p w14:paraId="087D2B29" w14:textId="324F9D89" w:rsidR="00056AE5" w:rsidRPr="000B19C7" w:rsidRDefault="00397275" w:rsidP="006420F5">
      <w:pPr>
        <w:spacing w:after="240"/>
        <w:rPr>
          <w:sz w:val="22"/>
          <w:szCs w:val="22"/>
        </w:rPr>
      </w:pPr>
      <w:r>
        <w:rPr>
          <w:sz w:val="22"/>
          <w:szCs w:val="22"/>
        </w:rPr>
        <w:t>T</w:t>
      </w:r>
      <w:r w:rsidR="00056AE5" w:rsidRPr="000B19C7">
        <w:rPr>
          <w:sz w:val="22"/>
          <w:szCs w:val="22"/>
        </w:rPr>
        <w:t>he procedure used for the AAF of biomass is reported below</w:t>
      </w:r>
      <w:r>
        <w:rPr>
          <w:sz w:val="22"/>
          <w:szCs w:val="22"/>
        </w:rPr>
        <w:t xml:space="preserve">, adapted from the recent report from </w:t>
      </w:r>
      <w:proofErr w:type="spellStart"/>
      <w:r>
        <w:rPr>
          <w:sz w:val="22"/>
          <w:szCs w:val="22"/>
        </w:rPr>
        <w:t>Telabi</w:t>
      </w:r>
      <w:proofErr w:type="spellEnd"/>
      <w:r>
        <w:rPr>
          <w:sz w:val="22"/>
          <w:szCs w:val="22"/>
        </w:rPr>
        <w:t xml:space="preserve"> et al</w:t>
      </w:r>
      <w:r w:rsidR="00056AE5" w:rsidRPr="000B19C7">
        <w:rPr>
          <w:sz w:val="22"/>
          <w:szCs w:val="22"/>
        </w:rPr>
        <w:t>.</w:t>
      </w:r>
      <w:r w:rsidR="00056AE5" w:rsidRPr="000B19C7">
        <w:rPr>
          <w:sz w:val="22"/>
          <w:szCs w:val="22"/>
          <w:vertAlign w:val="superscript"/>
        </w:rPr>
        <w:fldChar w:fldCharType="begin"/>
      </w:r>
      <w:r w:rsidR="00EB2905">
        <w:rPr>
          <w:sz w:val="22"/>
          <w:szCs w:val="22"/>
          <w:vertAlign w:val="superscript"/>
        </w:rPr>
        <w:instrText xml:space="preserve"> ADDIN ZOTERO_ITEM CSL_CITATION {"citationID":"ETOpIfoP","properties":{"formattedCitation":"\\super 4\\nosupersub{}","plainCitation":"4","noteIndex":0},"citationItems":[{"id":"LG8BeZKM/o4O5wteo","uris":["http://zotero.org/users/local/kGSBXg6v/items/JKX4JPGD"],"uri":["http://zotero.org/users/local/kGSBXg6v/items/JKX4JPGD"],"itemData":{"id":8,"type":"article-journal","container-title":"Nature Protocols","DOI":"10.1038/s41596-018-0121-7","ISSN":"1754-2189, 1750-2799","issue":"3","journalAbbreviation":"Nat Protoc","language":"en","page":"921-954","source":"DOI.org (Crossref)","title":"Fractionation of lignocellulosic biomass to produce uncondensed aldehyde-stabilized lignin","volume":"14","author":[{"family":"Talebi Amiri","given":"Masoud"},{"family":"Dick","given":"Graham R."},{"family":"Questell-Santiago","given":"Ydna M."},{"family":"Luterbacher","given":"Jeremy S."}],"issued":{"date-parts":[["2019",3]]}}}],"schema":"https://github.com/citation-style-language/schema/raw/master/csl-citation.json"} </w:instrText>
      </w:r>
      <w:r w:rsidR="00056AE5" w:rsidRPr="000B19C7">
        <w:rPr>
          <w:sz w:val="22"/>
          <w:szCs w:val="22"/>
          <w:vertAlign w:val="superscript"/>
        </w:rPr>
        <w:fldChar w:fldCharType="separate"/>
      </w:r>
      <w:r w:rsidR="00EB2905" w:rsidRPr="00EB2905">
        <w:rPr>
          <w:rFonts w:cs="Calibri"/>
          <w:color w:val="808080"/>
          <w:sz w:val="22"/>
          <w:vertAlign w:val="superscript"/>
        </w:rPr>
        <w:t>4</w:t>
      </w:r>
      <w:r w:rsidR="00056AE5" w:rsidRPr="000B19C7">
        <w:rPr>
          <w:sz w:val="22"/>
          <w:szCs w:val="22"/>
          <w:vertAlign w:val="superscript"/>
        </w:rPr>
        <w:fldChar w:fldCharType="end"/>
      </w:r>
    </w:p>
    <w:p w14:paraId="6445B521" w14:textId="5B8AABD8" w:rsidR="00EB2905" w:rsidRPr="000B19C7" w:rsidRDefault="000B19C7" w:rsidP="006420F5">
      <w:pPr>
        <w:spacing w:after="240"/>
        <w:rPr>
          <w:sz w:val="22"/>
          <w:szCs w:val="22"/>
        </w:rPr>
      </w:pPr>
      <w:r w:rsidRPr="000B19C7">
        <w:rPr>
          <w:sz w:val="22"/>
          <w:szCs w:val="22"/>
        </w:rPr>
        <w:t>W</w:t>
      </w:r>
      <w:r w:rsidR="00056AE5" w:rsidRPr="000B19C7">
        <w:rPr>
          <w:sz w:val="22"/>
          <w:szCs w:val="22"/>
        </w:rPr>
        <w:t xml:space="preserve">ood (1 kg) is added </w:t>
      </w:r>
      <w:r w:rsidR="009A0118">
        <w:rPr>
          <w:sz w:val="22"/>
          <w:szCs w:val="22"/>
        </w:rPr>
        <w:t>to</w:t>
      </w:r>
      <w:r w:rsidR="00056AE5" w:rsidRPr="000B19C7">
        <w:rPr>
          <w:sz w:val="22"/>
          <w:szCs w:val="22"/>
        </w:rPr>
        <w:t xml:space="preserve"> </w:t>
      </w:r>
      <w:r w:rsidRPr="000B19C7">
        <w:rPr>
          <w:sz w:val="22"/>
          <w:szCs w:val="22"/>
        </w:rPr>
        <w:t xml:space="preserve">a </w:t>
      </w:r>
      <w:r w:rsidR="00056AE5" w:rsidRPr="000B19C7">
        <w:rPr>
          <w:sz w:val="22"/>
          <w:szCs w:val="22"/>
        </w:rPr>
        <w:t>10</w:t>
      </w:r>
      <w:r w:rsidRPr="000B19C7">
        <w:rPr>
          <w:sz w:val="22"/>
          <w:szCs w:val="22"/>
        </w:rPr>
        <w:t xml:space="preserve"> L</w:t>
      </w:r>
      <w:r w:rsidR="00056AE5" w:rsidRPr="000B19C7">
        <w:rPr>
          <w:sz w:val="22"/>
          <w:szCs w:val="22"/>
        </w:rPr>
        <w:t xml:space="preserve"> glass reactor </w:t>
      </w:r>
      <w:r w:rsidR="009A0118">
        <w:rPr>
          <w:sz w:val="22"/>
          <w:szCs w:val="22"/>
        </w:rPr>
        <w:t xml:space="preserve">equipped </w:t>
      </w:r>
      <w:r w:rsidR="00056AE5" w:rsidRPr="000B19C7">
        <w:rPr>
          <w:sz w:val="22"/>
          <w:szCs w:val="22"/>
        </w:rPr>
        <w:t xml:space="preserve">with mechanical </w:t>
      </w:r>
      <w:r>
        <w:rPr>
          <w:sz w:val="22"/>
          <w:szCs w:val="22"/>
        </w:rPr>
        <w:t xml:space="preserve">stirring, together </w:t>
      </w:r>
      <w:r w:rsidR="009A0118">
        <w:rPr>
          <w:sz w:val="22"/>
          <w:szCs w:val="22"/>
        </w:rPr>
        <w:t xml:space="preserve">with </w:t>
      </w:r>
      <w:r>
        <w:rPr>
          <w:sz w:val="22"/>
          <w:szCs w:val="22"/>
        </w:rPr>
        <w:t>4.5 L of solvent (</w:t>
      </w:r>
      <w:proofErr w:type="spellStart"/>
      <w:r>
        <w:rPr>
          <w:sz w:val="22"/>
          <w:szCs w:val="22"/>
        </w:rPr>
        <w:t>m</w:t>
      </w:r>
      <w:r w:rsidR="00056AE5" w:rsidRPr="000B19C7">
        <w:rPr>
          <w:sz w:val="22"/>
          <w:szCs w:val="22"/>
        </w:rPr>
        <w:t>ethylTHF</w:t>
      </w:r>
      <w:proofErr w:type="spellEnd"/>
      <w:r>
        <w:rPr>
          <w:sz w:val="22"/>
          <w:szCs w:val="22"/>
        </w:rPr>
        <w:t>), 0.8 L of the stabilizing aldehyde (</w:t>
      </w:r>
      <w:proofErr w:type="spellStart"/>
      <w:r>
        <w:rPr>
          <w:sz w:val="22"/>
          <w:szCs w:val="22"/>
        </w:rPr>
        <w:t>i</w:t>
      </w:r>
      <w:r w:rsidR="00056AE5" w:rsidRPr="000B19C7">
        <w:rPr>
          <w:sz w:val="22"/>
          <w:szCs w:val="22"/>
        </w:rPr>
        <w:t>sobutyraldehyde</w:t>
      </w:r>
      <w:proofErr w:type="spellEnd"/>
      <w:r>
        <w:rPr>
          <w:sz w:val="22"/>
          <w:szCs w:val="22"/>
        </w:rPr>
        <w:t xml:space="preserve">) and 170 mL of </w:t>
      </w:r>
      <w:r w:rsidR="00397275">
        <w:rPr>
          <w:sz w:val="22"/>
          <w:szCs w:val="22"/>
        </w:rPr>
        <w:t>the acid (</w:t>
      </w:r>
      <w:r w:rsidR="00056AE5" w:rsidRPr="000B19C7">
        <w:rPr>
          <w:sz w:val="22"/>
          <w:szCs w:val="22"/>
        </w:rPr>
        <w:t>H</w:t>
      </w:r>
      <w:r w:rsidR="00056AE5" w:rsidRPr="000B19C7">
        <w:rPr>
          <w:sz w:val="22"/>
          <w:szCs w:val="22"/>
          <w:vertAlign w:val="subscript"/>
        </w:rPr>
        <w:t>2</w:t>
      </w:r>
      <w:r w:rsidR="00056AE5" w:rsidRPr="000B19C7">
        <w:rPr>
          <w:sz w:val="22"/>
          <w:szCs w:val="22"/>
        </w:rPr>
        <w:t>SO</w:t>
      </w:r>
      <w:r w:rsidR="00056AE5" w:rsidRPr="000B19C7">
        <w:rPr>
          <w:sz w:val="22"/>
          <w:szCs w:val="22"/>
          <w:vertAlign w:val="subscript"/>
        </w:rPr>
        <w:t>4</w:t>
      </w:r>
      <w:r w:rsidR="00397275">
        <w:rPr>
          <w:sz w:val="22"/>
          <w:szCs w:val="22"/>
        </w:rPr>
        <w:t>).</w:t>
      </w:r>
      <w:r w:rsidR="00056AE5" w:rsidRPr="000B19C7">
        <w:rPr>
          <w:sz w:val="22"/>
          <w:szCs w:val="22"/>
        </w:rPr>
        <w:t xml:space="preserve"> </w:t>
      </w:r>
      <w:r w:rsidRPr="000B19C7">
        <w:rPr>
          <w:sz w:val="22"/>
          <w:szCs w:val="22"/>
        </w:rPr>
        <w:t>The reactor is then</w:t>
      </w:r>
      <w:r w:rsidR="00056AE5" w:rsidRPr="000B19C7">
        <w:rPr>
          <w:sz w:val="22"/>
          <w:szCs w:val="22"/>
        </w:rPr>
        <w:t xml:space="preserve"> heated </w:t>
      </w:r>
      <w:r w:rsidRPr="000B19C7">
        <w:rPr>
          <w:sz w:val="22"/>
          <w:szCs w:val="22"/>
        </w:rPr>
        <w:t>to</w:t>
      </w:r>
      <w:r w:rsidR="00056AE5" w:rsidRPr="000B19C7">
        <w:rPr>
          <w:sz w:val="22"/>
          <w:szCs w:val="22"/>
        </w:rPr>
        <w:t xml:space="preserve"> 85°C and stirred </w:t>
      </w:r>
      <w:r w:rsidR="00397275">
        <w:rPr>
          <w:sz w:val="22"/>
          <w:szCs w:val="22"/>
        </w:rPr>
        <w:t>for</w:t>
      </w:r>
      <w:r w:rsidRPr="000B19C7">
        <w:rPr>
          <w:sz w:val="22"/>
          <w:szCs w:val="22"/>
        </w:rPr>
        <w:t xml:space="preserve"> </w:t>
      </w:r>
      <w:r w:rsidR="00056AE5" w:rsidRPr="000B19C7">
        <w:rPr>
          <w:sz w:val="22"/>
          <w:szCs w:val="22"/>
        </w:rPr>
        <w:t>3</w:t>
      </w:r>
      <w:r w:rsidRPr="000B19C7">
        <w:rPr>
          <w:sz w:val="22"/>
          <w:szCs w:val="22"/>
        </w:rPr>
        <w:t xml:space="preserve"> </w:t>
      </w:r>
      <w:r w:rsidR="00056AE5" w:rsidRPr="000B19C7">
        <w:rPr>
          <w:sz w:val="22"/>
          <w:szCs w:val="22"/>
        </w:rPr>
        <w:t>h.</w:t>
      </w:r>
      <w:r w:rsidRPr="000B19C7">
        <w:rPr>
          <w:sz w:val="22"/>
          <w:szCs w:val="22"/>
        </w:rPr>
        <w:t xml:space="preserve"> </w:t>
      </w:r>
      <w:r w:rsidR="00397275">
        <w:rPr>
          <w:sz w:val="22"/>
          <w:szCs w:val="22"/>
        </w:rPr>
        <w:t>T</w:t>
      </w:r>
      <w:r>
        <w:rPr>
          <w:sz w:val="22"/>
          <w:szCs w:val="22"/>
        </w:rPr>
        <w:t>he m</w:t>
      </w:r>
      <w:r w:rsidR="00056AE5" w:rsidRPr="000B19C7">
        <w:rPr>
          <w:sz w:val="22"/>
          <w:szCs w:val="22"/>
        </w:rPr>
        <w:t xml:space="preserve">ixture </w:t>
      </w:r>
      <w:r w:rsidR="00010817">
        <w:rPr>
          <w:sz w:val="22"/>
          <w:szCs w:val="22"/>
        </w:rPr>
        <w:t xml:space="preserve">is </w:t>
      </w:r>
      <w:r w:rsidR="00397275">
        <w:rPr>
          <w:sz w:val="22"/>
          <w:szCs w:val="22"/>
        </w:rPr>
        <w:t xml:space="preserve">then </w:t>
      </w:r>
      <w:r w:rsidR="00056AE5" w:rsidRPr="000B19C7">
        <w:rPr>
          <w:sz w:val="22"/>
          <w:szCs w:val="22"/>
        </w:rPr>
        <w:t xml:space="preserve">cooled down to </w:t>
      </w:r>
      <w:r w:rsidR="00397275">
        <w:rPr>
          <w:sz w:val="22"/>
          <w:szCs w:val="22"/>
        </w:rPr>
        <w:t>25°C</w:t>
      </w:r>
      <w:r>
        <w:rPr>
          <w:sz w:val="22"/>
          <w:szCs w:val="22"/>
        </w:rPr>
        <w:t xml:space="preserve"> and</w:t>
      </w:r>
      <w:r w:rsidR="00056AE5" w:rsidRPr="000B19C7">
        <w:rPr>
          <w:sz w:val="22"/>
          <w:szCs w:val="22"/>
        </w:rPr>
        <w:t xml:space="preserve"> NaHCO</w:t>
      </w:r>
      <w:r w:rsidR="00056AE5" w:rsidRPr="00E82F4C">
        <w:rPr>
          <w:sz w:val="22"/>
          <w:szCs w:val="22"/>
          <w:vertAlign w:val="subscript"/>
        </w:rPr>
        <w:t>3</w:t>
      </w:r>
      <w:r w:rsidR="00056AE5" w:rsidRPr="000B19C7">
        <w:rPr>
          <w:sz w:val="22"/>
          <w:szCs w:val="22"/>
        </w:rPr>
        <w:t xml:space="preserve"> (250</w:t>
      </w:r>
      <w:r w:rsidR="00E82F4C">
        <w:rPr>
          <w:sz w:val="22"/>
          <w:szCs w:val="22"/>
        </w:rPr>
        <w:t xml:space="preserve"> </w:t>
      </w:r>
      <w:r w:rsidR="00056AE5" w:rsidRPr="000B19C7">
        <w:rPr>
          <w:sz w:val="22"/>
          <w:szCs w:val="22"/>
        </w:rPr>
        <w:t xml:space="preserve">g) </w:t>
      </w:r>
      <w:r>
        <w:rPr>
          <w:sz w:val="22"/>
          <w:szCs w:val="22"/>
        </w:rPr>
        <w:t xml:space="preserve">is </w:t>
      </w:r>
      <w:r w:rsidR="00397275">
        <w:rPr>
          <w:sz w:val="22"/>
          <w:szCs w:val="22"/>
        </w:rPr>
        <w:t xml:space="preserve">slowly </w:t>
      </w:r>
      <w:r w:rsidR="00056AE5" w:rsidRPr="000B19C7">
        <w:rPr>
          <w:sz w:val="22"/>
          <w:szCs w:val="22"/>
        </w:rPr>
        <w:t xml:space="preserve">added </w:t>
      </w:r>
      <w:r w:rsidR="003B5A31">
        <w:rPr>
          <w:sz w:val="22"/>
          <w:szCs w:val="22"/>
        </w:rPr>
        <w:t>in</w:t>
      </w:r>
      <w:r w:rsidR="003B5A31" w:rsidRPr="000B19C7">
        <w:rPr>
          <w:sz w:val="22"/>
          <w:szCs w:val="22"/>
        </w:rPr>
        <w:t xml:space="preserve"> </w:t>
      </w:r>
      <w:r w:rsidR="00056AE5" w:rsidRPr="000B19C7">
        <w:rPr>
          <w:sz w:val="22"/>
          <w:szCs w:val="22"/>
        </w:rPr>
        <w:t>portions</w:t>
      </w:r>
      <w:r>
        <w:rPr>
          <w:sz w:val="22"/>
          <w:szCs w:val="22"/>
        </w:rPr>
        <w:t xml:space="preserve"> for neutralization</w:t>
      </w:r>
      <w:r w:rsidR="00056AE5" w:rsidRPr="000B19C7">
        <w:rPr>
          <w:sz w:val="22"/>
          <w:szCs w:val="22"/>
        </w:rPr>
        <w:t xml:space="preserve">. </w:t>
      </w:r>
      <w:r>
        <w:rPr>
          <w:sz w:val="22"/>
          <w:szCs w:val="22"/>
        </w:rPr>
        <w:t>After 30 minutes of neutralization, the m</w:t>
      </w:r>
      <w:r w:rsidR="00056AE5" w:rsidRPr="000B19C7">
        <w:rPr>
          <w:sz w:val="22"/>
          <w:szCs w:val="22"/>
        </w:rPr>
        <w:t xml:space="preserve">ixture is removed from the reactor </w:t>
      </w:r>
      <w:r w:rsidR="00397275">
        <w:rPr>
          <w:sz w:val="22"/>
          <w:szCs w:val="22"/>
        </w:rPr>
        <w:t>via</w:t>
      </w:r>
      <w:r w:rsidR="00056AE5" w:rsidRPr="000B19C7">
        <w:rPr>
          <w:sz w:val="22"/>
          <w:szCs w:val="22"/>
        </w:rPr>
        <w:t xml:space="preserve"> canula and filter</w:t>
      </w:r>
      <w:r>
        <w:rPr>
          <w:sz w:val="22"/>
          <w:szCs w:val="22"/>
        </w:rPr>
        <w:t>ed</w:t>
      </w:r>
      <w:r w:rsidR="00056AE5" w:rsidRPr="000B19C7">
        <w:rPr>
          <w:sz w:val="22"/>
          <w:szCs w:val="22"/>
        </w:rPr>
        <w:t xml:space="preserve"> on a Büchner</w:t>
      </w:r>
      <w:r w:rsidR="00397275">
        <w:rPr>
          <w:sz w:val="22"/>
          <w:szCs w:val="22"/>
        </w:rPr>
        <w:t xml:space="preserve"> to isolate solid cellulose</w:t>
      </w:r>
      <w:r w:rsidR="00056AE5" w:rsidRPr="000B19C7">
        <w:rPr>
          <w:sz w:val="22"/>
          <w:szCs w:val="22"/>
        </w:rPr>
        <w:t xml:space="preserve">. Cellulose (filtration cake) is washed with fresh </w:t>
      </w:r>
      <w:proofErr w:type="spellStart"/>
      <w:r w:rsidR="00056AE5" w:rsidRPr="000B19C7">
        <w:rPr>
          <w:sz w:val="22"/>
          <w:szCs w:val="22"/>
        </w:rPr>
        <w:t>methylTHF</w:t>
      </w:r>
      <w:proofErr w:type="spellEnd"/>
      <w:r w:rsidR="00056AE5" w:rsidRPr="000B19C7">
        <w:rPr>
          <w:sz w:val="22"/>
          <w:szCs w:val="22"/>
        </w:rPr>
        <w:t xml:space="preserve"> (3</w:t>
      </w:r>
      <w:r w:rsidR="00010817">
        <w:rPr>
          <w:sz w:val="22"/>
          <w:szCs w:val="22"/>
        </w:rPr>
        <w:t xml:space="preserve"> </w:t>
      </w:r>
      <w:r w:rsidR="00056AE5" w:rsidRPr="000B19C7">
        <w:rPr>
          <w:sz w:val="22"/>
          <w:szCs w:val="22"/>
        </w:rPr>
        <w:t>x</w:t>
      </w:r>
      <w:r w:rsidR="00010817">
        <w:rPr>
          <w:sz w:val="22"/>
          <w:szCs w:val="22"/>
        </w:rPr>
        <w:t xml:space="preserve"> </w:t>
      </w:r>
      <w:r w:rsidR="00056AE5" w:rsidRPr="000B19C7">
        <w:rPr>
          <w:sz w:val="22"/>
          <w:szCs w:val="22"/>
        </w:rPr>
        <w:t>500</w:t>
      </w:r>
      <w:r w:rsidR="00010817">
        <w:rPr>
          <w:sz w:val="22"/>
          <w:szCs w:val="22"/>
        </w:rPr>
        <w:t xml:space="preserve"> </w:t>
      </w:r>
      <w:r w:rsidR="00056AE5" w:rsidRPr="000B19C7">
        <w:rPr>
          <w:sz w:val="22"/>
          <w:szCs w:val="22"/>
        </w:rPr>
        <w:t>mL)</w:t>
      </w:r>
      <w:r w:rsidR="00397275">
        <w:rPr>
          <w:sz w:val="22"/>
          <w:szCs w:val="22"/>
        </w:rPr>
        <w:t xml:space="preserve"> and water </w:t>
      </w:r>
      <w:r w:rsidR="00397275" w:rsidRPr="000B19C7">
        <w:rPr>
          <w:sz w:val="22"/>
          <w:szCs w:val="22"/>
        </w:rPr>
        <w:t>(3</w:t>
      </w:r>
      <w:r w:rsidR="00397275">
        <w:rPr>
          <w:sz w:val="22"/>
          <w:szCs w:val="22"/>
        </w:rPr>
        <w:t xml:space="preserve"> </w:t>
      </w:r>
      <w:r w:rsidR="00397275" w:rsidRPr="000B19C7">
        <w:rPr>
          <w:sz w:val="22"/>
          <w:szCs w:val="22"/>
        </w:rPr>
        <w:t>x</w:t>
      </w:r>
      <w:r w:rsidR="00397275">
        <w:rPr>
          <w:sz w:val="22"/>
          <w:szCs w:val="22"/>
        </w:rPr>
        <w:t xml:space="preserve"> </w:t>
      </w:r>
      <w:r w:rsidR="00397275" w:rsidRPr="000B19C7">
        <w:rPr>
          <w:sz w:val="22"/>
          <w:szCs w:val="22"/>
        </w:rPr>
        <w:t>500</w:t>
      </w:r>
      <w:r w:rsidR="00397275">
        <w:rPr>
          <w:sz w:val="22"/>
          <w:szCs w:val="22"/>
        </w:rPr>
        <w:t xml:space="preserve"> </w:t>
      </w:r>
      <w:r w:rsidR="00397275" w:rsidRPr="000B19C7">
        <w:rPr>
          <w:sz w:val="22"/>
          <w:szCs w:val="22"/>
        </w:rPr>
        <w:t>mL)</w:t>
      </w:r>
      <w:r w:rsidR="00056AE5" w:rsidRPr="000B19C7">
        <w:rPr>
          <w:sz w:val="22"/>
          <w:szCs w:val="22"/>
        </w:rPr>
        <w:t xml:space="preserve">. </w:t>
      </w:r>
      <w:r w:rsidR="00E82F4C">
        <w:rPr>
          <w:sz w:val="22"/>
          <w:szCs w:val="22"/>
        </w:rPr>
        <w:t>The l</w:t>
      </w:r>
      <w:r w:rsidR="00056AE5" w:rsidRPr="000B19C7">
        <w:rPr>
          <w:sz w:val="22"/>
          <w:szCs w:val="22"/>
        </w:rPr>
        <w:t xml:space="preserve">iquor (filtrate and washings) is concentrated </w:t>
      </w:r>
      <w:r w:rsidR="00397275">
        <w:rPr>
          <w:sz w:val="22"/>
          <w:szCs w:val="22"/>
        </w:rPr>
        <w:t>under reduced pressure</w:t>
      </w:r>
      <w:r w:rsidR="00056AE5" w:rsidRPr="000B19C7">
        <w:rPr>
          <w:sz w:val="22"/>
          <w:szCs w:val="22"/>
        </w:rPr>
        <w:t xml:space="preserve"> (40°C, 100</w:t>
      </w:r>
      <w:r w:rsidR="00010817">
        <w:rPr>
          <w:sz w:val="22"/>
          <w:szCs w:val="22"/>
        </w:rPr>
        <w:t xml:space="preserve"> </w:t>
      </w:r>
      <w:r w:rsidR="00056AE5" w:rsidRPr="000B19C7">
        <w:rPr>
          <w:sz w:val="22"/>
          <w:szCs w:val="22"/>
        </w:rPr>
        <w:t xml:space="preserve">mbar) to </w:t>
      </w:r>
      <w:r w:rsidR="00010817">
        <w:rPr>
          <w:sz w:val="22"/>
          <w:szCs w:val="22"/>
        </w:rPr>
        <w:t>yield</w:t>
      </w:r>
      <w:r w:rsidR="00056AE5" w:rsidRPr="000B19C7">
        <w:rPr>
          <w:sz w:val="22"/>
          <w:szCs w:val="22"/>
        </w:rPr>
        <w:t xml:space="preserve"> </w:t>
      </w:r>
      <w:r w:rsidR="00EB2905">
        <w:rPr>
          <w:sz w:val="22"/>
          <w:szCs w:val="22"/>
        </w:rPr>
        <w:t xml:space="preserve">300 mL of </w:t>
      </w:r>
      <w:r w:rsidR="00056AE5" w:rsidRPr="000B19C7">
        <w:rPr>
          <w:sz w:val="22"/>
          <w:szCs w:val="22"/>
        </w:rPr>
        <w:t xml:space="preserve">a </w:t>
      </w:r>
      <w:r>
        <w:rPr>
          <w:sz w:val="22"/>
          <w:szCs w:val="22"/>
        </w:rPr>
        <w:t>viscous</w:t>
      </w:r>
      <w:r w:rsidR="00056AE5" w:rsidRPr="000B19C7">
        <w:rPr>
          <w:sz w:val="22"/>
          <w:szCs w:val="22"/>
        </w:rPr>
        <w:t xml:space="preserve"> oil. </w:t>
      </w:r>
      <w:r w:rsidR="00010817">
        <w:rPr>
          <w:sz w:val="22"/>
          <w:szCs w:val="22"/>
        </w:rPr>
        <w:t>The o</w:t>
      </w:r>
      <w:r w:rsidR="00056AE5" w:rsidRPr="000B19C7">
        <w:rPr>
          <w:sz w:val="22"/>
          <w:szCs w:val="22"/>
        </w:rPr>
        <w:t xml:space="preserve">il is added dropwise to </w:t>
      </w:r>
      <w:r w:rsidR="00010817">
        <w:rPr>
          <w:sz w:val="22"/>
          <w:szCs w:val="22"/>
        </w:rPr>
        <w:t xml:space="preserve">1.5 L of </w:t>
      </w:r>
      <w:r w:rsidR="00056AE5" w:rsidRPr="000B19C7">
        <w:rPr>
          <w:sz w:val="22"/>
          <w:szCs w:val="22"/>
        </w:rPr>
        <w:t>hexane under strong stirring (800</w:t>
      </w:r>
      <w:r w:rsidR="00010817">
        <w:rPr>
          <w:sz w:val="22"/>
          <w:szCs w:val="22"/>
        </w:rPr>
        <w:t xml:space="preserve"> </w:t>
      </w:r>
      <w:r w:rsidR="00056AE5" w:rsidRPr="000B19C7">
        <w:rPr>
          <w:sz w:val="22"/>
          <w:szCs w:val="22"/>
        </w:rPr>
        <w:t>rpm)</w:t>
      </w:r>
      <w:r w:rsidR="00010817">
        <w:rPr>
          <w:sz w:val="22"/>
          <w:szCs w:val="22"/>
        </w:rPr>
        <w:t xml:space="preserve"> to precipitate the lignin fraction. The m</w:t>
      </w:r>
      <w:r w:rsidR="00056AE5" w:rsidRPr="000B19C7">
        <w:rPr>
          <w:sz w:val="22"/>
          <w:szCs w:val="22"/>
        </w:rPr>
        <w:t>ixture is</w:t>
      </w:r>
      <w:r w:rsidR="00010817">
        <w:rPr>
          <w:sz w:val="22"/>
          <w:szCs w:val="22"/>
        </w:rPr>
        <w:t xml:space="preserve"> then</w:t>
      </w:r>
      <w:r w:rsidR="00056AE5" w:rsidRPr="000B19C7">
        <w:rPr>
          <w:sz w:val="22"/>
          <w:szCs w:val="22"/>
        </w:rPr>
        <w:t xml:space="preserve"> </w:t>
      </w:r>
      <w:proofErr w:type="gramStart"/>
      <w:r w:rsidR="00056AE5" w:rsidRPr="000B19C7">
        <w:rPr>
          <w:sz w:val="22"/>
          <w:szCs w:val="22"/>
        </w:rPr>
        <w:t>filtered</w:t>
      </w:r>
      <w:proofErr w:type="gramEnd"/>
      <w:r w:rsidR="00056AE5" w:rsidRPr="000B19C7">
        <w:rPr>
          <w:sz w:val="22"/>
          <w:szCs w:val="22"/>
        </w:rPr>
        <w:t xml:space="preserve"> and lignin is collected as a powder.</w:t>
      </w:r>
      <w:r w:rsidR="00010817">
        <w:rPr>
          <w:sz w:val="22"/>
          <w:szCs w:val="22"/>
        </w:rPr>
        <w:t xml:space="preserve"> The filter is further washed with </w:t>
      </w:r>
      <w:r w:rsidR="00056AE5" w:rsidRPr="000B19C7">
        <w:rPr>
          <w:sz w:val="22"/>
          <w:szCs w:val="22"/>
        </w:rPr>
        <w:t>fresh hexane (200</w:t>
      </w:r>
      <w:r w:rsidR="00010817">
        <w:rPr>
          <w:sz w:val="22"/>
          <w:szCs w:val="22"/>
        </w:rPr>
        <w:t xml:space="preserve"> </w:t>
      </w:r>
      <w:r w:rsidR="00056AE5" w:rsidRPr="000B19C7">
        <w:rPr>
          <w:sz w:val="22"/>
          <w:szCs w:val="22"/>
        </w:rPr>
        <w:t>mL) and dr</w:t>
      </w:r>
      <w:r w:rsidR="00010817">
        <w:rPr>
          <w:sz w:val="22"/>
          <w:szCs w:val="22"/>
        </w:rPr>
        <w:t>ied</w:t>
      </w:r>
      <w:r w:rsidR="00056AE5" w:rsidRPr="000B19C7">
        <w:rPr>
          <w:sz w:val="22"/>
          <w:szCs w:val="22"/>
        </w:rPr>
        <w:t xml:space="preserve"> at</w:t>
      </w:r>
      <w:r w:rsidR="00010817">
        <w:rPr>
          <w:sz w:val="22"/>
          <w:szCs w:val="22"/>
        </w:rPr>
        <w:t xml:space="preserve"> room temperature </w:t>
      </w:r>
      <w:r w:rsidR="00056AE5" w:rsidRPr="000B19C7">
        <w:rPr>
          <w:sz w:val="22"/>
          <w:szCs w:val="22"/>
        </w:rPr>
        <w:t xml:space="preserve">overnight. After drying, a second wash </w:t>
      </w:r>
      <w:r w:rsidR="00010817">
        <w:rPr>
          <w:sz w:val="22"/>
          <w:szCs w:val="22"/>
        </w:rPr>
        <w:t xml:space="preserve">step </w:t>
      </w:r>
      <w:r w:rsidR="00056AE5" w:rsidRPr="000B19C7">
        <w:rPr>
          <w:sz w:val="22"/>
          <w:szCs w:val="22"/>
        </w:rPr>
        <w:t xml:space="preserve">using </w:t>
      </w:r>
      <w:r w:rsidR="00010817">
        <w:rPr>
          <w:sz w:val="22"/>
          <w:szCs w:val="22"/>
        </w:rPr>
        <w:t xml:space="preserve">a </w:t>
      </w:r>
      <w:r w:rsidR="00056AE5" w:rsidRPr="000B19C7">
        <w:rPr>
          <w:sz w:val="22"/>
          <w:szCs w:val="22"/>
        </w:rPr>
        <w:t xml:space="preserve">Soxhlet extractor and </w:t>
      </w:r>
      <w:r w:rsidR="005061A2">
        <w:rPr>
          <w:sz w:val="22"/>
          <w:szCs w:val="22"/>
        </w:rPr>
        <w:t>diethyl ether (</w:t>
      </w:r>
      <w:r w:rsidR="00056AE5" w:rsidRPr="000B19C7">
        <w:rPr>
          <w:sz w:val="22"/>
          <w:szCs w:val="22"/>
        </w:rPr>
        <w:t>Et2O</w:t>
      </w:r>
      <w:r w:rsidR="005061A2">
        <w:rPr>
          <w:sz w:val="22"/>
          <w:szCs w:val="22"/>
        </w:rPr>
        <w:t>)</w:t>
      </w:r>
      <w:r w:rsidR="00056AE5" w:rsidRPr="000B19C7">
        <w:rPr>
          <w:sz w:val="22"/>
          <w:szCs w:val="22"/>
        </w:rPr>
        <w:t xml:space="preserve"> might be </w:t>
      </w:r>
      <w:r w:rsidR="00010817">
        <w:rPr>
          <w:sz w:val="22"/>
          <w:szCs w:val="22"/>
        </w:rPr>
        <w:t>performed</w:t>
      </w:r>
      <w:r w:rsidR="00056AE5" w:rsidRPr="000B19C7">
        <w:rPr>
          <w:sz w:val="22"/>
          <w:szCs w:val="22"/>
        </w:rPr>
        <w:t xml:space="preserve"> to remove residual hemicellulose</w:t>
      </w:r>
      <w:r w:rsidR="00010817">
        <w:rPr>
          <w:sz w:val="22"/>
          <w:szCs w:val="22"/>
        </w:rPr>
        <w:t>s in the lignin</w:t>
      </w:r>
      <w:r w:rsidR="00EB2905">
        <w:rPr>
          <w:sz w:val="22"/>
          <w:szCs w:val="22"/>
        </w:rPr>
        <w:t>.</w:t>
      </w:r>
    </w:p>
    <w:p w14:paraId="7268EF4F" w14:textId="2CC9C2D5" w:rsidR="00056AE5" w:rsidRDefault="00010817" w:rsidP="006420F5">
      <w:pPr>
        <w:spacing w:after="240"/>
        <w:rPr>
          <w:sz w:val="22"/>
          <w:szCs w:val="22"/>
        </w:rPr>
      </w:pPr>
      <w:r>
        <w:rPr>
          <w:sz w:val="22"/>
          <w:szCs w:val="22"/>
        </w:rPr>
        <w:t xml:space="preserve">The </w:t>
      </w:r>
      <w:proofErr w:type="spellStart"/>
      <w:r>
        <w:rPr>
          <w:sz w:val="22"/>
          <w:szCs w:val="22"/>
        </w:rPr>
        <w:t>p</w:t>
      </w:r>
      <w:r w:rsidR="00056AE5" w:rsidRPr="000B19C7">
        <w:rPr>
          <w:sz w:val="22"/>
          <w:szCs w:val="22"/>
        </w:rPr>
        <w:t>retreatment</w:t>
      </w:r>
      <w:proofErr w:type="spellEnd"/>
      <w:r w:rsidR="00056AE5" w:rsidRPr="000B19C7">
        <w:rPr>
          <w:sz w:val="22"/>
          <w:szCs w:val="22"/>
        </w:rPr>
        <w:t xml:space="preserve"> conditions </w:t>
      </w:r>
      <w:r>
        <w:rPr>
          <w:sz w:val="22"/>
          <w:szCs w:val="22"/>
        </w:rPr>
        <w:t>we</w:t>
      </w:r>
      <w:r w:rsidR="00056AE5" w:rsidRPr="000B19C7">
        <w:rPr>
          <w:sz w:val="22"/>
          <w:szCs w:val="22"/>
        </w:rPr>
        <w:t xml:space="preserve">re optimized </w:t>
      </w:r>
      <w:r w:rsidR="00E82F4C">
        <w:rPr>
          <w:sz w:val="22"/>
          <w:szCs w:val="22"/>
        </w:rPr>
        <w:t>for</w:t>
      </w:r>
      <w:r w:rsidR="00056AE5" w:rsidRPr="000B19C7">
        <w:rPr>
          <w:sz w:val="22"/>
          <w:szCs w:val="22"/>
        </w:rPr>
        <w:t xml:space="preserve"> the</w:t>
      </w:r>
      <w:r w:rsidR="00E82F4C">
        <w:rPr>
          <w:sz w:val="22"/>
          <w:szCs w:val="22"/>
        </w:rPr>
        <w:t xml:space="preserve"> scale-up and type of</w:t>
      </w:r>
      <w:r w:rsidR="00056AE5" w:rsidRPr="000B19C7">
        <w:rPr>
          <w:sz w:val="22"/>
          <w:szCs w:val="22"/>
        </w:rPr>
        <w:t xml:space="preserve"> biomass used. </w:t>
      </w:r>
      <w:r w:rsidR="00EB2905">
        <w:rPr>
          <w:sz w:val="22"/>
          <w:szCs w:val="22"/>
        </w:rPr>
        <w:t>The overall goal is to efficiently fractionate biomass while favouring stabilization of reactive lignin and hemicellulose intermediates over</w:t>
      </w:r>
      <w:r w:rsidR="00056AE5" w:rsidRPr="000B19C7">
        <w:rPr>
          <w:sz w:val="22"/>
          <w:szCs w:val="22"/>
        </w:rPr>
        <w:t xml:space="preserve"> condensation. </w:t>
      </w:r>
      <w:r w:rsidR="005061A2">
        <w:rPr>
          <w:sz w:val="22"/>
          <w:szCs w:val="22"/>
        </w:rPr>
        <w:t xml:space="preserve">The condensation </w:t>
      </w:r>
      <w:r w:rsidR="000322B2">
        <w:rPr>
          <w:sz w:val="22"/>
          <w:szCs w:val="22"/>
        </w:rPr>
        <w:t>occurs by the release of reactive intermediates during biomass fractionation under</w:t>
      </w:r>
      <w:r w:rsidR="005061A2" w:rsidRPr="000B19C7">
        <w:rPr>
          <w:sz w:val="22"/>
          <w:szCs w:val="22"/>
        </w:rPr>
        <w:t xml:space="preserve"> acidic media</w:t>
      </w:r>
      <w:r w:rsidR="005061A2">
        <w:rPr>
          <w:sz w:val="22"/>
          <w:szCs w:val="22"/>
        </w:rPr>
        <w:t>,</w:t>
      </w:r>
      <w:r w:rsidR="005061A2" w:rsidRPr="000B19C7">
        <w:rPr>
          <w:sz w:val="22"/>
          <w:szCs w:val="22"/>
        </w:rPr>
        <w:t xml:space="preserve"> leading to </w:t>
      </w:r>
      <w:r w:rsidR="005061A2">
        <w:rPr>
          <w:sz w:val="22"/>
          <w:szCs w:val="22"/>
        </w:rPr>
        <w:t>the</w:t>
      </w:r>
      <w:r w:rsidR="00EB2905">
        <w:rPr>
          <w:sz w:val="22"/>
          <w:szCs w:val="22"/>
        </w:rPr>
        <w:t xml:space="preserve"> irreversible</w:t>
      </w:r>
      <w:r w:rsidR="005061A2" w:rsidRPr="000B19C7">
        <w:rPr>
          <w:sz w:val="22"/>
          <w:szCs w:val="22"/>
        </w:rPr>
        <w:t xml:space="preserve"> formation of </w:t>
      </w:r>
      <w:r w:rsidR="005061A2">
        <w:rPr>
          <w:sz w:val="22"/>
          <w:szCs w:val="22"/>
        </w:rPr>
        <w:t xml:space="preserve">stable </w:t>
      </w:r>
      <w:r w:rsidR="005061A2" w:rsidRPr="000B19C7">
        <w:rPr>
          <w:sz w:val="22"/>
          <w:szCs w:val="22"/>
        </w:rPr>
        <w:t>C-C</w:t>
      </w:r>
      <w:r w:rsidR="005061A2">
        <w:rPr>
          <w:sz w:val="22"/>
          <w:szCs w:val="22"/>
        </w:rPr>
        <w:t xml:space="preserve"> bonds that </w:t>
      </w:r>
      <w:r w:rsidR="00EB2905">
        <w:rPr>
          <w:sz w:val="22"/>
          <w:szCs w:val="22"/>
        </w:rPr>
        <w:t>will not</w:t>
      </w:r>
      <w:r w:rsidR="005061A2">
        <w:rPr>
          <w:sz w:val="22"/>
          <w:szCs w:val="22"/>
        </w:rPr>
        <w:t xml:space="preserve"> be cleaved in the subsequent </w:t>
      </w:r>
      <w:r w:rsidR="00EB2905">
        <w:rPr>
          <w:sz w:val="22"/>
          <w:szCs w:val="22"/>
        </w:rPr>
        <w:t xml:space="preserve">mild </w:t>
      </w:r>
      <w:r w:rsidR="005061A2">
        <w:rPr>
          <w:sz w:val="22"/>
          <w:szCs w:val="22"/>
        </w:rPr>
        <w:t xml:space="preserve">depolymerization </w:t>
      </w:r>
      <w:r w:rsidR="00EB2905">
        <w:rPr>
          <w:sz w:val="22"/>
          <w:szCs w:val="22"/>
        </w:rPr>
        <w:t>focusing on the cleavage of ether linkages</w:t>
      </w:r>
      <w:r w:rsidR="005061A2">
        <w:rPr>
          <w:sz w:val="22"/>
          <w:szCs w:val="22"/>
        </w:rPr>
        <w:t xml:space="preserve">. </w:t>
      </w:r>
      <w:r w:rsidR="00E82F4C">
        <w:rPr>
          <w:sz w:val="22"/>
          <w:szCs w:val="22"/>
        </w:rPr>
        <w:t>The stabilization</w:t>
      </w:r>
      <w:r w:rsidR="000322B2">
        <w:rPr>
          <w:sz w:val="22"/>
          <w:szCs w:val="22"/>
        </w:rPr>
        <w:t xml:space="preserve"> groups, an aldehyde, reacts with reactive diols to</w:t>
      </w:r>
      <w:r w:rsidR="00E82F4C">
        <w:rPr>
          <w:sz w:val="22"/>
          <w:szCs w:val="22"/>
        </w:rPr>
        <w:t xml:space="preserve"> </w:t>
      </w:r>
      <w:r w:rsidR="000322B2">
        <w:rPr>
          <w:sz w:val="22"/>
          <w:szCs w:val="22"/>
        </w:rPr>
        <w:t xml:space="preserve">form </w:t>
      </w:r>
      <w:r w:rsidR="00056AE5" w:rsidRPr="000B19C7">
        <w:rPr>
          <w:sz w:val="22"/>
          <w:szCs w:val="22"/>
        </w:rPr>
        <w:t>a stable acetal</w:t>
      </w:r>
      <w:r w:rsidR="00E82F4C">
        <w:rPr>
          <w:sz w:val="22"/>
          <w:szCs w:val="22"/>
        </w:rPr>
        <w:t xml:space="preserve"> </w:t>
      </w:r>
      <w:r w:rsidR="005061A2">
        <w:rPr>
          <w:sz w:val="22"/>
          <w:szCs w:val="22"/>
        </w:rPr>
        <w:t>that</w:t>
      </w:r>
      <w:r w:rsidR="00E82F4C">
        <w:rPr>
          <w:sz w:val="22"/>
          <w:szCs w:val="22"/>
        </w:rPr>
        <w:t xml:space="preserve"> protects </w:t>
      </w:r>
      <w:r w:rsidR="005061A2">
        <w:rPr>
          <w:sz w:val="22"/>
          <w:szCs w:val="22"/>
        </w:rPr>
        <w:t>the lignin’</w:t>
      </w:r>
      <w:r w:rsidR="00E82F4C">
        <w:rPr>
          <w:sz w:val="22"/>
          <w:szCs w:val="22"/>
        </w:rPr>
        <w:t xml:space="preserve"> structure</w:t>
      </w:r>
      <w:r w:rsidR="005061A2">
        <w:rPr>
          <w:sz w:val="22"/>
          <w:szCs w:val="22"/>
        </w:rPr>
        <w:t>, thus preventing its condensation</w:t>
      </w:r>
      <w:r w:rsidR="0095646B">
        <w:rPr>
          <w:sz w:val="22"/>
          <w:szCs w:val="22"/>
        </w:rPr>
        <w:t xml:space="preserve"> (</w:t>
      </w:r>
      <w:r w:rsidR="00F54E27">
        <w:rPr>
          <w:sz w:val="22"/>
          <w:szCs w:val="22"/>
        </w:rPr>
        <w:fldChar w:fldCharType="begin"/>
      </w:r>
      <w:r w:rsidR="00F54E27">
        <w:rPr>
          <w:sz w:val="22"/>
          <w:szCs w:val="22"/>
        </w:rPr>
        <w:instrText xml:space="preserve"> REF _Ref59005489 \h </w:instrText>
      </w:r>
      <w:r w:rsidR="00F54E27">
        <w:rPr>
          <w:sz w:val="22"/>
          <w:szCs w:val="22"/>
        </w:rPr>
      </w:r>
      <w:r w:rsidR="00F54E27">
        <w:rPr>
          <w:sz w:val="22"/>
          <w:szCs w:val="22"/>
        </w:rPr>
        <w:fldChar w:fldCharType="separate"/>
      </w:r>
      <w:r w:rsidR="00036FE4">
        <w:t xml:space="preserve">Figure </w:t>
      </w:r>
      <w:r w:rsidR="00036FE4">
        <w:rPr>
          <w:noProof/>
        </w:rPr>
        <w:t>2</w:t>
      </w:r>
      <w:r w:rsidR="00036FE4">
        <w:t>.</w:t>
      </w:r>
      <w:r w:rsidR="00036FE4">
        <w:rPr>
          <w:noProof/>
        </w:rPr>
        <w:t>1</w:t>
      </w:r>
      <w:r w:rsidR="00F54E27">
        <w:rPr>
          <w:sz w:val="22"/>
          <w:szCs w:val="22"/>
        </w:rPr>
        <w:fldChar w:fldCharType="end"/>
      </w:r>
      <w:r w:rsidR="0095646B">
        <w:rPr>
          <w:sz w:val="22"/>
          <w:szCs w:val="22"/>
        </w:rPr>
        <w:t>)</w:t>
      </w:r>
      <w:r w:rsidR="00056AE5" w:rsidRPr="000B19C7">
        <w:rPr>
          <w:sz w:val="22"/>
          <w:szCs w:val="22"/>
        </w:rPr>
        <w:t xml:space="preserve">. </w:t>
      </w:r>
      <w:r w:rsidR="00E82F4C">
        <w:rPr>
          <w:sz w:val="22"/>
          <w:szCs w:val="22"/>
        </w:rPr>
        <w:t xml:space="preserve">Therefore, conditions </w:t>
      </w:r>
      <w:r w:rsidR="000322B2">
        <w:rPr>
          <w:sz w:val="22"/>
          <w:szCs w:val="22"/>
        </w:rPr>
        <w:t xml:space="preserve">were screened to optimize, for </w:t>
      </w:r>
      <w:r w:rsidR="00E82F4C">
        <w:rPr>
          <w:sz w:val="22"/>
          <w:szCs w:val="22"/>
        </w:rPr>
        <w:t>each biomass</w:t>
      </w:r>
      <w:r w:rsidR="000322B2">
        <w:rPr>
          <w:sz w:val="22"/>
          <w:szCs w:val="22"/>
        </w:rPr>
        <w:t>,</w:t>
      </w:r>
      <w:r w:rsidR="00E82F4C">
        <w:rPr>
          <w:sz w:val="22"/>
          <w:szCs w:val="22"/>
        </w:rPr>
        <w:t xml:space="preserve"> </w:t>
      </w:r>
      <w:r w:rsidR="000322B2">
        <w:rPr>
          <w:sz w:val="22"/>
          <w:szCs w:val="22"/>
        </w:rPr>
        <w:t>the optimal</w:t>
      </w:r>
      <w:r w:rsidR="00E82F4C">
        <w:rPr>
          <w:sz w:val="22"/>
          <w:szCs w:val="22"/>
        </w:rPr>
        <w:t xml:space="preserve"> balance </w:t>
      </w:r>
      <w:r w:rsidR="000322B2">
        <w:rPr>
          <w:sz w:val="22"/>
          <w:szCs w:val="22"/>
        </w:rPr>
        <w:t>between</w:t>
      </w:r>
      <w:r w:rsidR="00E82F4C">
        <w:rPr>
          <w:sz w:val="22"/>
          <w:szCs w:val="22"/>
        </w:rPr>
        <w:t xml:space="preserve"> </w:t>
      </w:r>
      <w:r w:rsidR="000322B2">
        <w:rPr>
          <w:sz w:val="22"/>
          <w:szCs w:val="22"/>
        </w:rPr>
        <w:t>biomass deconstruction</w:t>
      </w:r>
      <w:r w:rsidR="00E82F4C">
        <w:rPr>
          <w:sz w:val="22"/>
          <w:szCs w:val="22"/>
        </w:rPr>
        <w:t xml:space="preserve"> and stabilization</w:t>
      </w:r>
      <w:r w:rsidR="005061A2">
        <w:rPr>
          <w:sz w:val="22"/>
          <w:szCs w:val="22"/>
        </w:rPr>
        <w:t>,</w:t>
      </w:r>
      <w:r w:rsidR="00E82F4C">
        <w:rPr>
          <w:sz w:val="22"/>
          <w:szCs w:val="22"/>
        </w:rPr>
        <w:t xml:space="preserve"> with minimal occurrence of condensation. </w:t>
      </w:r>
      <w:r w:rsidR="000322B2">
        <w:rPr>
          <w:sz w:val="22"/>
          <w:szCs w:val="22"/>
        </w:rPr>
        <w:t xml:space="preserve">The parameters include but are not limited </w:t>
      </w:r>
      <w:proofErr w:type="gramStart"/>
      <w:r w:rsidR="000322B2">
        <w:rPr>
          <w:sz w:val="22"/>
          <w:szCs w:val="22"/>
        </w:rPr>
        <w:t>to:</w:t>
      </w:r>
      <w:proofErr w:type="gramEnd"/>
      <w:r w:rsidR="000322B2">
        <w:rPr>
          <w:sz w:val="22"/>
          <w:szCs w:val="22"/>
        </w:rPr>
        <w:t xml:space="preserve"> </w:t>
      </w:r>
      <w:r w:rsidR="00056AE5" w:rsidRPr="000B19C7">
        <w:rPr>
          <w:sz w:val="22"/>
          <w:szCs w:val="22"/>
        </w:rPr>
        <w:t>temperature</w:t>
      </w:r>
      <w:r w:rsidR="000322B2">
        <w:rPr>
          <w:sz w:val="22"/>
          <w:szCs w:val="22"/>
        </w:rPr>
        <w:t xml:space="preserve">, </w:t>
      </w:r>
      <w:r w:rsidR="00056AE5" w:rsidRPr="000B19C7">
        <w:rPr>
          <w:sz w:val="22"/>
          <w:szCs w:val="22"/>
        </w:rPr>
        <w:t>reaction time</w:t>
      </w:r>
      <w:r w:rsidR="000322B2">
        <w:rPr>
          <w:sz w:val="22"/>
          <w:szCs w:val="22"/>
        </w:rPr>
        <w:t>, acid concentration, choice of acid and solvent, biomass loading</w:t>
      </w:r>
      <w:r w:rsidR="00056AE5" w:rsidRPr="000B19C7">
        <w:rPr>
          <w:sz w:val="22"/>
          <w:szCs w:val="22"/>
        </w:rPr>
        <w:t xml:space="preserve">. For </w:t>
      </w:r>
      <w:r w:rsidR="005061A2">
        <w:rPr>
          <w:sz w:val="22"/>
          <w:szCs w:val="22"/>
        </w:rPr>
        <w:t xml:space="preserve">the </w:t>
      </w:r>
      <w:r w:rsidR="000322B2">
        <w:rPr>
          <w:sz w:val="22"/>
          <w:szCs w:val="22"/>
        </w:rPr>
        <w:t>beech</w:t>
      </w:r>
      <w:r w:rsidR="00056AE5" w:rsidRPr="000B19C7">
        <w:rPr>
          <w:sz w:val="22"/>
          <w:szCs w:val="22"/>
        </w:rPr>
        <w:t xml:space="preserve"> used in this study</w:t>
      </w:r>
      <w:r w:rsidR="005061A2">
        <w:rPr>
          <w:sz w:val="22"/>
          <w:szCs w:val="22"/>
        </w:rPr>
        <w:t>,</w:t>
      </w:r>
      <w:r w:rsidR="00056AE5" w:rsidRPr="000B19C7">
        <w:rPr>
          <w:sz w:val="22"/>
          <w:szCs w:val="22"/>
        </w:rPr>
        <w:t xml:space="preserve"> the optimal conditions </w:t>
      </w:r>
      <w:r w:rsidR="005061A2">
        <w:rPr>
          <w:sz w:val="22"/>
          <w:szCs w:val="22"/>
        </w:rPr>
        <w:t>were</w:t>
      </w:r>
      <w:r w:rsidR="00056AE5" w:rsidRPr="000B19C7">
        <w:rPr>
          <w:sz w:val="22"/>
          <w:szCs w:val="22"/>
        </w:rPr>
        <w:t xml:space="preserve"> </w:t>
      </w:r>
      <w:r w:rsidR="007425D2">
        <w:rPr>
          <w:sz w:val="22"/>
          <w:szCs w:val="22"/>
        </w:rPr>
        <w:t>defined a</w:t>
      </w:r>
      <w:r w:rsidR="00056AE5" w:rsidRPr="000B19C7">
        <w:rPr>
          <w:sz w:val="22"/>
          <w:szCs w:val="22"/>
        </w:rPr>
        <w:t>s 85</w:t>
      </w:r>
      <w:r w:rsidR="005061A2">
        <w:rPr>
          <w:sz w:val="22"/>
          <w:szCs w:val="22"/>
        </w:rPr>
        <w:t xml:space="preserve"> </w:t>
      </w:r>
      <w:r w:rsidR="00056AE5" w:rsidRPr="000B19C7">
        <w:rPr>
          <w:sz w:val="22"/>
          <w:szCs w:val="22"/>
        </w:rPr>
        <w:t>°C for 4</w:t>
      </w:r>
      <w:r w:rsidR="000322B2">
        <w:rPr>
          <w:sz w:val="22"/>
          <w:szCs w:val="22"/>
        </w:rPr>
        <w:t xml:space="preserve"> hours</w:t>
      </w:r>
      <w:r w:rsidR="00056AE5" w:rsidRPr="000B19C7">
        <w:rPr>
          <w:sz w:val="22"/>
          <w:szCs w:val="22"/>
        </w:rPr>
        <w:t xml:space="preserve">.  </w:t>
      </w:r>
    </w:p>
    <w:p w14:paraId="75914DC9" w14:textId="77777777" w:rsidR="00113DD0" w:rsidRDefault="00EB2905" w:rsidP="006420F5">
      <w:pPr>
        <w:keepNext/>
        <w:spacing w:after="240" w:line="276" w:lineRule="auto"/>
        <w:jc w:val="center"/>
      </w:pPr>
      <w:r>
        <w:rPr>
          <w:noProof/>
        </w:rPr>
        <w:lastRenderedPageBreak/>
        <w:drawing>
          <wp:inline distT="0" distB="0" distL="0" distR="0" wp14:anchorId="6D6BFD10" wp14:editId="134BA46F">
            <wp:extent cx="5063490" cy="253174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3490" cy="2531745"/>
                    </a:xfrm>
                    <a:prstGeom prst="rect">
                      <a:avLst/>
                    </a:prstGeom>
                  </pic:spPr>
                </pic:pic>
              </a:graphicData>
            </a:graphic>
          </wp:inline>
        </w:drawing>
      </w:r>
    </w:p>
    <w:p w14:paraId="0649FD3B" w14:textId="28D3BA95" w:rsidR="008C7804" w:rsidRDefault="00113DD0" w:rsidP="006420F5">
      <w:pPr>
        <w:pStyle w:val="Caption"/>
        <w:jc w:val="center"/>
        <w:rPr>
          <w:sz w:val="22"/>
        </w:rPr>
      </w:pPr>
      <w:bookmarkStart w:id="11" w:name="_Ref59005489"/>
      <w:bookmarkStart w:id="12" w:name="_Toc59009485"/>
      <w:r>
        <w:t xml:space="preserve">Figure </w:t>
      </w:r>
      <w:r w:rsidR="00036FE4">
        <w:fldChar w:fldCharType="begin"/>
      </w:r>
      <w:r w:rsidR="00036FE4">
        <w:instrText xml:space="preserve"> STYLEREF 1 \s </w:instrText>
      </w:r>
      <w:r w:rsidR="00036FE4">
        <w:fldChar w:fldCharType="separate"/>
      </w:r>
      <w:r w:rsidR="00036FE4">
        <w:rPr>
          <w:noProof/>
        </w:rPr>
        <w:t>2</w:t>
      </w:r>
      <w:r w:rsidR="00036FE4">
        <w:rPr>
          <w:noProof/>
        </w:rPr>
        <w:fldChar w:fldCharType="end"/>
      </w:r>
      <w:r w:rsidR="00323B56">
        <w:t>.</w:t>
      </w:r>
      <w:r w:rsidR="00036FE4">
        <w:fldChar w:fldCharType="begin"/>
      </w:r>
      <w:r w:rsidR="00036FE4">
        <w:instrText xml:space="preserve"> SEQ Figure \* ARABIC \s 1 </w:instrText>
      </w:r>
      <w:r w:rsidR="00036FE4">
        <w:fldChar w:fldCharType="separate"/>
      </w:r>
      <w:r w:rsidR="00036FE4">
        <w:rPr>
          <w:noProof/>
        </w:rPr>
        <w:t>1</w:t>
      </w:r>
      <w:r w:rsidR="00036FE4">
        <w:rPr>
          <w:noProof/>
        </w:rPr>
        <w:fldChar w:fldCharType="end"/>
      </w:r>
      <w:bookmarkEnd w:id="11"/>
      <w:r>
        <w:t xml:space="preserve">: </w:t>
      </w:r>
      <w:r w:rsidRPr="00F05BBA">
        <w:t>Description of the lignin stabilization pathway in the presence of an aldehyde</w:t>
      </w:r>
      <w:r w:rsidR="00503630">
        <w:t>.</w:t>
      </w:r>
      <w:bookmarkEnd w:id="12"/>
    </w:p>
    <w:p w14:paraId="3EB1AA80" w14:textId="4C7B43EB" w:rsidR="00056AE5" w:rsidRPr="000B19C7" w:rsidRDefault="000322B2" w:rsidP="006420F5">
      <w:pPr>
        <w:spacing w:after="240"/>
        <w:rPr>
          <w:sz w:val="22"/>
          <w:szCs w:val="22"/>
        </w:rPr>
      </w:pPr>
      <w:r>
        <w:rPr>
          <w:sz w:val="22"/>
          <w:szCs w:val="22"/>
        </w:rPr>
        <w:t>T</w:t>
      </w:r>
      <w:r w:rsidR="00056AE5" w:rsidRPr="000B19C7">
        <w:rPr>
          <w:sz w:val="22"/>
          <w:szCs w:val="22"/>
        </w:rPr>
        <w:t>he</w:t>
      </w:r>
      <w:r w:rsidR="00066E24">
        <w:rPr>
          <w:sz w:val="22"/>
          <w:szCs w:val="22"/>
        </w:rPr>
        <w:t xml:space="preserve"> lignin</w:t>
      </w:r>
      <w:r w:rsidR="00056AE5" w:rsidRPr="000B19C7">
        <w:rPr>
          <w:sz w:val="22"/>
          <w:szCs w:val="22"/>
        </w:rPr>
        <w:t xml:space="preserve"> precipitation</w:t>
      </w:r>
      <w:r w:rsidR="00066E24">
        <w:rPr>
          <w:sz w:val="22"/>
          <w:szCs w:val="22"/>
        </w:rPr>
        <w:t xml:space="preserve"> step</w:t>
      </w:r>
      <w:r>
        <w:rPr>
          <w:sz w:val="22"/>
          <w:szCs w:val="22"/>
        </w:rPr>
        <w:t xml:space="preserve"> consists in adding an antisolvent to the liquor</w:t>
      </w:r>
      <w:r w:rsidR="00056AE5" w:rsidRPr="000B19C7">
        <w:rPr>
          <w:sz w:val="22"/>
          <w:szCs w:val="22"/>
        </w:rPr>
        <w:t>,</w:t>
      </w:r>
      <w:r>
        <w:rPr>
          <w:sz w:val="22"/>
          <w:szCs w:val="22"/>
        </w:rPr>
        <w:t xml:space="preserve"> in which lignin is insoluble while by-products such as sugars are soluble.</w:t>
      </w:r>
      <w:r w:rsidR="00056AE5" w:rsidRPr="000B19C7">
        <w:rPr>
          <w:sz w:val="22"/>
          <w:szCs w:val="22"/>
        </w:rPr>
        <w:t xml:space="preserve"> </w:t>
      </w:r>
      <w:r>
        <w:rPr>
          <w:sz w:val="22"/>
          <w:szCs w:val="22"/>
        </w:rPr>
        <w:t>T</w:t>
      </w:r>
      <w:r w:rsidR="00056AE5" w:rsidRPr="000B19C7">
        <w:rPr>
          <w:sz w:val="22"/>
          <w:szCs w:val="22"/>
        </w:rPr>
        <w:t xml:space="preserve">he </w:t>
      </w:r>
      <w:r>
        <w:rPr>
          <w:sz w:val="22"/>
          <w:szCs w:val="22"/>
        </w:rPr>
        <w:t xml:space="preserve">oil </w:t>
      </w:r>
      <w:r w:rsidR="00056AE5" w:rsidRPr="000B19C7">
        <w:rPr>
          <w:sz w:val="22"/>
          <w:szCs w:val="22"/>
        </w:rPr>
        <w:t>concentration is a crucial</w:t>
      </w:r>
      <w:r w:rsidR="00066E24">
        <w:rPr>
          <w:sz w:val="22"/>
          <w:szCs w:val="22"/>
        </w:rPr>
        <w:t xml:space="preserve"> parameter</w:t>
      </w:r>
      <w:r>
        <w:rPr>
          <w:sz w:val="22"/>
          <w:szCs w:val="22"/>
        </w:rPr>
        <w:t xml:space="preserve"> since a very viscous oil yields poor separation of </w:t>
      </w:r>
      <w:r w:rsidR="00056AE5" w:rsidRPr="000B19C7">
        <w:rPr>
          <w:sz w:val="22"/>
          <w:szCs w:val="22"/>
        </w:rPr>
        <w:t xml:space="preserve">lignin </w:t>
      </w:r>
      <w:r>
        <w:rPr>
          <w:sz w:val="22"/>
          <w:szCs w:val="22"/>
        </w:rPr>
        <w:t>from by-products while</w:t>
      </w:r>
      <w:r w:rsidR="00056AE5" w:rsidRPr="000B19C7">
        <w:rPr>
          <w:sz w:val="22"/>
          <w:szCs w:val="22"/>
        </w:rPr>
        <w:t xml:space="preserve"> </w:t>
      </w:r>
      <w:r w:rsidRPr="000B19C7">
        <w:rPr>
          <w:sz w:val="22"/>
          <w:szCs w:val="22"/>
        </w:rPr>
        <w:t>lignin remain</w:t>
      </w:r>
      <w:r>
        <w:rPr>
          <w:sz w:val="22"/>
          <w:szCs w:val="22"/>
        </w:rPr>
        <w:t>s</w:t>
      </w:r>
      <w:r w:rsidRPr="000B19C7">
        <w:rPr>
          <w:sz w:val="22"/>
          <w:szCs w:val="22"/>
        </w:rPr>
        <w:t xml:space="preserve"> soluble </w:t>
      </w:r>
      <w:r>
        <w:rPr>
          <w:sz w:val="22"/>
          <w:szCs w:val="22"/>
        </w:rPr>
        <w:t xml:space="preserve">in a too </w:t>
      </w:r>
      <w:r w:rsidR="00056AE5" w:rsidRPr="000B19C7">
        <w:rPr>
          <w:sz w:val="22"/>
          <w:szCs w:val="22"/>
        </w:rPr>
        <w:t>diluted</w:t>
      </w:r>
      <w:r>
        <w:rPr>
          <w:sz w:val="22"/>
          <w:szCs w:val="22"/>
        </w:rPr>
        <w:t xml:space="preserve"> oil</w:t>
      </w:r>
      <w:r w:rsidR="00056AE5" w:rsidRPr="000B19C7">
        <w:rPr>
          <w:sz w:val="22"/>
          <w:szCs w:val="22"/>
        </w:rPr>
        <w:t xml:space="preserve">, </w:t>
      </w:r>
      <w:r>
        <w:rPr>
          <w:sz w:val="22"/>
          <w:szCs w:val="22"/>
        </w:rPr>
        <w:t xml:space="preserve">and hence does </w:t>
      </w:r>
      <w:r w:rsidR="00056AE5" w:rsidRPr="000B19C7">
        <w:rPr>
          <w:sz w:val="22"/>
          <w:szCs w:val="22"/>
        </w:rPr>
        <w:t>not precipitat</w:t>
      </w:r>
      <w:r>
        <w:rPr>
          <w:sz w:val="22"/>
          <w:szCs w:val="22"/>
        </w:rPr>
        <w:t>e</w:t>
      </w:r>
      <w:r w:rsidR="00056AE5" w:rsidRPr="000B19C7">
        <w:rPr>
          <w:sz w:val="22"/>
          <w:szCs w:val="22"/>
        </w:rPr>
        <w:t xml:space="preserve">. </w:t>
      </w:r>
      <w:r>
        <w:rPr>
          <w:sz w:val="22"/>
          <w:szCs w:val="22"/>
        </w:rPr>
        <w:t>We selected hexane as an antisolvent, which volume should be sufficient to dissolve all by-products</w:t>
      </w:r>
      <w:r w:rsidR="00056AE5" w:rsidRPr="000B19C7">
        <w:rPr>
          <w:sz w:val="22"/>
          <w:szCs w:val="22"/>
        </w:rPr>
        <w:t xml:space="preserve">. </w:t>
      </w:r>
      <w:r>
        <w:rPr>
          <w:sz w:val="22"/>
          <w:szCs w:val="22"/>
        </w:rPr>
        <w:t>A washing step using hexane or di-</w:t>
      </w:r>
      <w:proofErr w:type="spellStart"/>
      <w:r>
        <w:rPr>
          <w:sz w:val="22"/>
          <w:szCs w:val="22"/>
        </w:rPr>
        <w:t>ethylether</w:t>
      </w:r>
      <w:proofErr w:type="spellEnd"/>
      <w:r>
        <w:rPr>
          <w:sz w:val="22"/>
          <w:szCs w:val="22"/>
        </w:rPr>
        <w:t xml:space="preserve"> can be used to eliminate residual by-products to obtain high purity lignin. </w:t>
      </w:r>
      <w:r w:rsidR="006874C1">
        <w:rPr>
          <w:sz w:val="22"/>
          <w:szCs w:val="22"/>
        </w:rPr>
        <w:t>AAF li</w:t>
      </w:r>
      <w:r w:rsidR="00056AE5" w:rsidRPr="000B19C7">
        <w:rPr>
          <w:sz w:val="22"/>
          <w:szCs w:val="22"/>
        </w:rPr>
        <w:t xml:space="preserve">gnin </w:t>
      </w:r>
      <w:r w:rsidR="006874C1">
        <w:rPr>
          <w:sz w:val="22"/>
          <w:szCs w:val="22"/>
        </w:rPr>
        <w:t>being slightly</w:t>
      </w:r>
      <w:r w:rsidR="00066E24">
        <w:rPr>
          <w:sz w:val="22"/>
          <w:szCs w:val="22"/>
        </w:rPr>
        <w:t xml:space="preserve"> </w:t>
      </w:r>
      <w:r w:rsidR="00056AE5" w:rsidRPr="000B19C7">
        <w:rPr>
          <w:sz w:val="22"/>
          <w:szCs w:val="22"/>
        </w:rPr>
        <w:t xml:space="preserve">soluble in </w:t>
      </w:r>
      <w:r w:rsidR="006874C1">
        <w:rPr>
          <w:sz w:val="22"/>
          <w:szCs w:val="22"/>
        </w:rPr>
        <w:t>di-</w:t>
      </w:r>
      <w:proofErr w:type="spellStart"/>
      <w:r w:rsidR="006874C1">
        <w:rPr>
          <w:sz w:val="22"/>
          <w:szCs w:val="22"/>
        </w:rPr>
        <w:t>ethylether</w:t>
      </w:r>
      <w:proofErr w:type="spellEnd"/>
      <w:r w:rsidR="00056AE5" w:rsidRPr="000B19C7">
        <w:rPr>
          <w:sz w:val="22"/>
          <w:szCs w:val="22"/>
        </w:rPr>
        <w:t xml:space="preserve">, </w:t>
      </w:r>
      <w:r w:rsidR="003E4446">
        <w:rPr>
          <w:sz w:val="22"/>
          <w:szCs w:val="22"/>
        </w:rPr>
        <w:t xml:space="preserve">performing </w:t>
      </w:r>
      <w:r w:rsidR="00066E24">
        <w:rPr>
          <w:sz w:val="22"/>
          <w:szCs w:val="22"/>
        </w:rPr>
        <w:t>this step</w:t>
      </w:r>
      <w:r w:rsidR="00056AE5" w:rsidRPr="000B19C7">
        <w:rPr>
          <w:sz w:val="22"/>
          <w:szCs w:val="22"/>
        </w:rPr>
        <w:t xml:space="preserve"> </w:t>
      </w:r>
      <w:r w:rsidR="006874C1">
        <w:rPr>
          <w:sz w:val="22"/>
          <w:szCs w:val="22"/>
        </w:rPr>
        <w:t xml:space="preserve">decreases slightly </w:t>
      </w:r>
      <w:r w:rsidR="00066E24">
        <w:rPr>
          <w:sz w:val="22"/>
          <w:szCs w:val="22"/>
        </w:rPr>
        <w:t xml:space="preserve">lignin </w:t>
      </w:r>
      <w:r w:rsidR="00056AE5" w:rsidRPr="000B19C7">
        <w:rPr>
          <w:sz w:val="22"/>
          <w:szCs w:val="22"/>
        </w:rPr>
        <w:t>yield</w:t>
      </w:r>
      <w:r w:rsidR="00066E24">
        <w:rPr>
          <w:sz w:val="22"/>
          <w:szCs w:val="22"/>
        </w:rPr>
        <w:t>.</w:t>
      </w:r>
    </w:p>
    <w:p w14:paraId="736E172F" w14:textId="10A1B4B2" w:rsidR="00EF7E4C" w:rsidRDefault="006874C1" w:rsidP="006420F5">
      <w:pPr>
        <w:spacing w:after="240"/>
        <w:rPr>
          <w:sz w:val="22"/>
          <w:szCs w:val="22"/>
        </w:rPr>
      </w:pPr>
      <w:r>
        <w:rPr>
          <w:sz w:val="22"/>
          <w:szCs w:val="22"/>
        </w:rPr>
        <w:t xml:space="preserve">As presented in </w:t>
      </w:r>
      <w:r w:rsidR="00113DD0">
        <w:rPr>
          <w:sz w:val="22"/>
          <w:szCs w:val="22"/>
        </w:rPr>
        <w:fldChar w:fldCharType="begin"/>
      </w:r>
      <w:r w:rsidR="00113DD0">
        <w:rPr>
          <w:sz w:val="22"/>
          <w:szCs w:val="22"/>
        </w:rPr>
        <w:instrText xml:space="preserve"> REF _Ref59003302 \h </w:instrText>
      </w:r>
      <w:r w:rsidR="00113DD0">
        <w:rPr>
          <w:sz w:val="22"/>
          <w:szCs w:val="22"/>
        </w:rPr>
      </w:r>
      <w:r w:rsidR="00113DD0">
        <w:rPr>
          <w:sz w:val="22"/>
          <w:szCs w:val="22"/>
        </w:rPr>
        <w:fldChar w:fldCharType="separate"/>
      </w:r>
      <w:r w:rsidR="00036FE4">
        <w:t xml:space="preserve">Figure </w:t>
      </w:r>
      <w:r w:rsidR="00036FE4">
        <w:rPr>
          <w:noProof/>
        </w:rPr>
        <w:t>2</w:t>
      </w:r>
      <w:r w:rsidR="00036FE4">
        <w:t>.</w:t>
      </w:r>
      <w:r w:rsidR="00036FE4">
        <w:rPr>
          <w:noProof/>
        </w:rPr>
        <w:t>2</w:t>
      </w:r>
      <w:r w:rsidR="00113DD0">
        <w:rPr>
          <w:sz w:val="22"/>
          <w:szCs w:val="22"/>
        </w:rPr>
        <w:fldChar w:fldCharType="end"/>
      </w:r>
      <w:r>
        <w:rPr>
          <w:sz w:val="22"/>
          <w:szCs w:val="22"/>
        </w:rPr>
        <w:t xml:space="preserve">, </w:t>
      </w:r>
      <w:r w:rsidR="00EE4598">
        <w:rPr>
          <w:sz w:val="22"/>
          <w:szCs w:val="22"/>
        </w:rPr>
        <w:t xml:space="preserve">1 kg of biomass </w:t>
      </w:r>
      <w:r>
        <w:rPr>
          <w:sz w:val="22"/>
          <w:szCs w:val="22"/>
        </w:rPr>
        <w:t>yields 391 g</w:t>
      </w:r>
      <w:r w:rsidR="00EE4598">
        <w:rPr>
          <w:sz w:val="22"/>
          <w:szCs w:val="22"/>
        </w:rPr>
        <w:t xml:space="preserve"> of </w:t>
      </w:r>
      <w:r w:rsidR="00056AE5" w:rsidRPr="000B19C7">
        <w:rPr>
          <w:sz w:val="22"/>
          <w:szCs w:val="22"/>
        </w:rPr>
        <w:t>cellulose</w:t>
      </w:r>
      <w:r>
        <w:rPr>
          <w:sz w:val="22"/>
          <w:szCs w:val="22"/>
        </w:rPr>
        <w:t xml:space="preserve">, 185 g of lignin </w:t>
      </w:r>
      <w:r w:rsidR="00EE4598">
        <w:rPr>
          <w:sz w:val="22"/>
          <w:szCs w:val="22"/>
        </w:rPr>
        <w:t xml:space="preserve">and </w:t>
      </w:r>
      <w:r>
        <w:rPr>
          <w:sz w:val="22"/>
          <w:szCs w:val="22"/>
        </w:rPr>
        <w:t>107 g of protected xylose</w:t>
      </w:r>
      <w:r w:rsidR="00056AE5" w:rsidRPr="000B19C7">
        <w:rPr>
          <w:sz w:val="22"/>
          <w:szCs w:val="22"/>
        </w:rPr>
        <w:t xml:space="preserve">. </w:t>
      </w:r>
      <w:r w:rsidR="00EE4598">
        <w:rPr>
          <w:sz w:val="22"/>
          <w:szCs w:val="22"/>
        </w:rPr>
        <w:t>Biomass e</w:t>
      </w:r>
      <w:r w:rsidR="00056AE5" w:rsidRPr="000B19C7">
        <w:rPr>
          <w:sz w:val="22"/>
          <w:szCs w:val="22"/>
        </w:rPr>
        <w:t xml:space="preserve">xtractives </w:t>
      </w:r>
      <w:r w:rsidR="00EE4598">
        <w:rPr>
          <w:sz w:val="22"/>
          <w:szCs w:val="22"/>
        </w:rPr>
        <w:t>and</w:t>
      </w:r>
      <w:r w:rsidR="00056AE5" w:rsidRPr="000B19C7">
        <w:rPr>
          <w:sz w:val="22"/>
          <w:szCs w:val="22"/>
        </w:rPr>
        <w:t xml:space="preserve"> humidity </w:t>
      </w:r>
      <w:proofErr w:type="gramStart"/>
      <w:r w:rsidR="00056AE5" w:rsidRPr="000B19C7">
        <w:rPr>
          <w:sz w:val="22"/>
          <w:szCs w:val="22"/>
        </w:rPr>
        <w:t>have to</w:t>
      </w:r>
      <w:proofErr w:type="gramEnd"/>
      <w:r w:rsidR="00056AE5" w:rsidRPr="000B19C7">
        <w:rPr>
          <w:sz w:val="22"/>
          <w:szCs w:val="22"/>
        </w:rPr>
        <w:t xml:space="preserve"> be</w:t>
      </w:r>
      <w:r w:rsidR="00EE4598">
        <w:rPr>
          <w:sz w:val="22"/>
          <w:szCs w:val="22"/>
        </w:rPr>
        <w:t xml:space="preserve"> also</w:t>
      </w:r>
      <w:r w:rsidR="00056AE5" w:rsidRPr="000B19C7">
        <w:rPr>
          <w:sz w:val="22"/>
          <w:szCs w:val="22"/>
        </w:rPr>
        <w:t xml:space="preserve"> considered</w:t>
      </w:r>
      <w:r w:rsidR="003E4446">
        <w:rPr>
          <w:sz w:val="22"/>
          <w:szCs w:val="22"/>
        </w:rPr>
        <w:t xml:space="preserve"> for</w:t>
      </w:r>
      <w:r w:rsidR="00056AE5" w:rsidRPr="000B19C7">
        <w:rPr>
          <w:sz w:val="22"/>
          <w:szCs w:val="22"/>
        </w:rPr>
        <w:t xml:space="preserve"> </w:t>
      </w:r>
      <w:r w:rsidR="00EE4598">
        <w:rPr>
          <w:sz w:val="22"/>
          <w:szCs w:val="22"/>
        </w:rPr>
        <w:t xml:space="preserve">a precise </w:t>
      </w:r>
      <w:r w:rsidR="00056AE5" w:rsidRPr="000B19C7">
        <w:rPr>
          <w:sz w:val="22"/>
          <w:szCs w:val="22"/>
        </w:rPr>
        <w:t xml:space="preserve">mass balance. </w:t>
      </w:r>
    </w:p>
    <w:p w14:paraId="0D8E4B2A" w14:textId="77777777" w:rsidR="00113DD0" w:rsidRDefault="006874C1" w:rsidP="006420F5">
      <w:pPr>
        <w:keepNext/>
        <w:spacing w:after="240" w:line="276" w:lineRule="auto"/>
        <w:jc w:val="center"/>
      </w:pPr>
      <w:r>
        <w:rPr>
          <w:noProof/>
        </w:rPr>
        <w:drawing>
          <wp:inline distT="0" distB="0" distL="0" distR="0" wp14:anchorId="2B8E487E" wp14:editId="4EC70E7F">
            <wp:extent cx="4521200" cy="201854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1200" cy="2018544"/>
                    </a:xfrm>
                    <a:prstGeom prst="rect">
                      <a:avLst/>
                    </a:prstGeom>
                  </pic:spPr>
                </pic:pic>
              </a:graphicData>
            </a:graphic>
          </wp:inline>
        </w:drawing>
      </w:r>
    </w:p>
    <w:p w14:paraId="7A93632C" w14:textId="4ABBE23B" w:rsidR="008C7804" w:rsidRDefault="00113DD0" w:rsidP="006420F5">
      <w:pPr>
        <w:pStyle w:val="Caption"/>
        <w:jc w:val="center"/>
        <w:rPr>
          <w:sz w:val="22"/>
        </w:rPr>
      </w:pPr>
      <w:bookmarkStart w:id="13" w:name="_Ref59003302"/>
      <w:bookmarkStart w:id="14" w:name="_Toc59009486"/>
      <w:r>
        <w:t xml:space="preserve">Figure </w:t>
      </w:r>
      <w:r w:rsidR="00036FE4">
        <w:fldChar w:fldCharType="begin"/>
      </w:r>
      <w:r w:rsidR="00036FE4">
        <w:instrText xml:space="preserve"> STYLEREF 1 \s </w:instrText>
      </w:r>
      <w:r w:rsidR="00036FE4">
        <w:fldChar w:fldCharType="separate"/>
      </w:r>
      <w:r w:rsidR="00036FE4">
        <w:rPr>
          <w:noProof/>
        </w:rPr>
        <w:t>2</w:t>
      </w:r>
      <w:r w:rsidR="00036FE4">
        <w:rPr>
          <w:noProof/>
        </w:rPr>
        <w:fldChar w:fldCharType="end"/>
      </w:r>
      <w:r w:rsidR="00323B56">
        <w:t>.</w:t>
      </w:r>
      <w:r w:rsidR="00036FE4">
        <w:fldChar w:fldCharType="begin"/>
      </w:r>
      <w:r w:rsidR="00036FE4">
        <w:instrText xml:space="preserve"> SEQ Figure \* ARABIC \s 1 </w:instrText>
      </w:r>
      <w:r w:rsidR="00036FE4">
        <w:fldChar w:fldCharType="separate"/>
      </w:r>
      <w:r w:rsidR="00036FE4">
        <w:rPr>
          <w:noProof/>
        </w:rPr>
        <w:t>2</w:t>
      </w:r>
      <w:r w:rsidR="00036FE4">
        <w:rPr>
          <w:noProof/>
        </w:rPr>
        <w:fldChar w:fldCharType="end"/>
      </w:r>
      <w:bookmarkEnd w:id="13"/>
      <w:r>
        <w:t xml:space="preserve">: </w:t>
      </w:r>
      <w:r w:rsidRPr="007F0B4C">
        <w:t>Mass balance of the AAF process on birch.</w:t>
      </w:r>
      <w:r w:rsidRPr="006420F5">
        <w:rPr>
          <w:vertAlign w:val="superscript"/>
        </w:rPr>
        <w:t>4</w:t>
      </w:r>
      <w:bookmarkEnd w:id="14"/>
    </w:p>
    <w:p w14:paraId="7EC57505" w14:textId="77777777" w:rsidR="00113DD0" w:rsidRDefault="00113DD0" w:rsidP="006874C1">
      <w:pPr>
        <w:spacing w:after="240" w:line="276" w:lineRule="auto"/>
        <w:rPr>
          <w:sz w:val="22"/>
          <w:szCs w:val="22"/>
        </w:rPr>
      </w:pPr>
    </w:p>
    <w:p w14:paraId="6086B8B2" w14:textId="02F9CDEE" w:rsidR="006874C1" w:rsidRDefault="00113DD0" w:rsidP="006874C1">
      <w:pPr>
        <w:spacing w:after="240" w:line="276" w:lineRule="auto"/>
        <w:rPr>
          <w:sz w:val="22"/>
          <w:szCs w:val="22"/>
        </w:rPr>
      </w:pPr>
      <w:r>
        <w:rPr>
          <w:sz w:val="22"/>
          <w:szCs w:val="22"/>
        </w:rPr>
        <w:fldChar w:fldCharType="begin"/>
      </w:r>
      <w:r>
        <w:rPr>
          <w:sz w:val="22"/>
          <w:szCs w:val="22"/>
        </w:rPr>
        <w:instrText xml:space="preserve"> REF _Ref59003368 \h </w:instrText>
      </w:r>
      <w:r>
        <w:rPr>
          <w:sz w:val="22"/>
          <w:szCs w:val="22"/>
        </w:rPr>
      </w:r>
      <w:r>
        <w:rPr>
          <w:sz w:val="22"/>
          <w:szCs w:val="22"/>
        </w:rPr>
        <w:fldChar w:fldCharType="separate"/>
      </w:r>
      <w:r w:rsidR="00036FE4">
        <w:t xml:space="preserve">Figure </w:t>
      </w:r>
      <w:r w:rsidR="00036FE4">
        <w:rPr>
          <w:noProof/>
        </w:rPr>
        <w:t>2</w:t>
      </w:r>
      <w:r w:rsidR="00036FE4">
        <w:t>.</w:t>
      </w:r>
      <w:r w:rsidR="00036FE4">
        <w:rPr>
          <w:noProof/>
        </w:rPr>
        <w:t>3</w:t>
      </w:r>
      <w:r>
        <w:rPr>
          <w:sz w:val="22"/>
          <w:szCs w:val="22"/>
        </w:rPr>
        <w:fldChar w:fldCharType="end"/>
      </w:r>
      <w:r>
        <w:rPr>
          <w:sz w:val="22"/>
          <w:szCs w:val="22"/>
        </w:rPr>
        <w:t xml:space="preserve"> </w:t>
      </w:r>
      <w:r w:rsidR="006874C1">
        <w:rPr>
          <w:sz w:val="22"/>
          <w:szCs w:val="22"/>
        </w:rPr>
        <w:t>illustrates the AAF process and the subsequent steps for recovering the three main biomass fractions.</w:t>
      </w:r>
    </w:p>
    <w:p w14:paraId="5E4036E4" w14:textId="77777777" w:rsidR="006874C1" w:rsidRDefault="006874C1" w:rsidP="00EE4598">
      <w:pPr>
        <w:spacing w:after="240" w:line="276" w:lineRule="auto"/>
        <w:rPr>
          <w:sz w:val="22"/>
          <w:szCs w:val="22"/>
        </w:rPr>
      </w:pPr>
    </w:p>
    <w:p w14:paraId="6E2CB274" w14:textId="77777777" w:rsidR="00113DD0" w:rsidRDefault="00056AE5" w:rsidP="006420F5">
      <w:pPr>
        <w:keepNext/>
        <w:jc w:val="center"/>
      </w:pPr>
      <w:r w:rsidRPr="008C7804">
        <w:rPr>
          <w:i/>
          <w:iCs/>
          <w:noProof/>
        </w:rPr>
        <w:lastRenderedPageBreak/>
        <w:drawing>
          <wp:inline distT="0" distB="0" distL="0" distR="0" wp14:anchorId="5E6CA184" wp14:editId="4CEE61A8">
            <wp:extent cx="4796790" cy="4089371"/>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772" r="915" b="1187"/>
                    <a:stretch/>
                  </pic:blipFill>
                  <pic:spPr bwMode="auto">
                    <a:xfrm>
                      <a:off x="0" y="0"/>
                      <a:ext cx="4810369" cy="4100948"/>
                    </a:xfrm>
                    <a:prstGeom prst="rect">
                      <a:avLst/>
                    </a:prstGeom>
                    <a:noFill/>
                    <a:ln>
                      <a:noFill/>
                    </a:ln>
                    <a:extLst>
                      <a:ext uri="{53640926-AAD7-44D8-BBD7-CCE9431645EC}">
                        <a14:shadowObscured xmlns:a14="http://schemas.microsoft.com/office/drawing/2010/main"/>
                      </a:ext>
                    </a:extLst>
                  </pic:spPr>
                </pic:pic>
              </a:graphicData>
            </a:graphic>
          </wp:inline>
        </w:drawing>
      </w:r>
    </w:p>
    <w:p w14:paraId="2994EC19" w14:textId="75A1603E" w:rsidR="00EF7E4C" w:rsidRPr="008C7804" w:rsidRDefault="00113DD0" w:rsidP="006420F5">
      <w:pPr>
        <w:pStyle w:val="Caption"/>
        <w:jc w:val="center"/>
        <w:rPr>
          <w:i/>
          <w:iCs/>
          <w:lang w:val="fr-CH"/>
        </w:rPr>
      </w:pPr>
      <w:bookmarkStart w:id="15" w:name="_Ref59003368"/>
      <w:bookmarkStart w:id="16" w:name="_Toc59009487"/>
      <w:r>
        <w:t xml:space="preserve">Figure </w:t>
      </w:r>
      <w:r w:rsidR="00036FE4">
        <w:fldChar w:fldCharType="begin"/>
      </w:r>
      <w:r w:rsidR="00036FE4">
        <w:instrText xml:space="preserve"> STYLEREF 1 \s </w:instrText>
      </w:r>
      <w:r w:rsidR="00036FE4">
        <w:fldChar w:fldCharType="separate"/>
      </w:r>
      <w:r w:rsidR="00036FE4">
        <w:rPr>
          <w:noProof/>
        </w:rPr>
        <w:t>2</w:t>
      </w:r>
      <w:r w:rsidR="00036FE4">
        <w:rPr>
          <w:noProof/>
        </w:rPr>
        <w:fldChar w:fldCharType="end"/>
      </w:r>
      <w:r w:rsidR="00323B56">
        <w:t>.</w:t>
      </w:r>
      <w:r w:rsidR="00036FE4">
        <w:fldChar w:fldCharType="begin"/>
      </w:r>
      <w:r w:rsidR="00036FE4">
        <w:instrText xml:space="preserve"> SEQ Figure \* ARABIC \s 1 </w:instrText>
      </w:r>
      <w:r w:rsidR="00036FE4">
        <w:fldChar w:fldCharType="separate"/>
      </w:r>
      <w:r w:rsidR="00036FE4">
        <w:rPr>
          <w:noProof/>
        </w:rPr>
        <w:t>3</w:t>
      </w:r>
      <w:r w:rsidR="00036FE4">
        <w:rPr>
          <w:noProof/>
        </w:rPr>
        <w:fldChar w:fldCharType="end"/>
      </w:r>
      <w:bookmarkEnd w:id="15"/>
      <w:r>
        <w:t xml:space="preserve">: </w:t>
      </w:r>
      <w:r w:rsidRPr="00AA1302">
        <w:t>Schematic of the AAF process and steps to recover the three main biomass fractions</w:t>
      </w:r>
      <w:r w:rsidR="00503630">
        <w:t>.</w:t>
      </w:r>
      <w:bookmarkEnd w:id="16"/>
    </w:p>
    <w:p w14:paraId="5B6F0084" w14:textId="77777777" w:rsidR="00056AE5" w:rsidRPr="008C7804" w:rsidRDefault="00056AE5" w:rsidP="00056AE5">
      <w:pPr>
        <w:rPr>
          <w:b/>
          <w:i/>
          <w:iCs/>
          <w:sz w:val="22"/>
          <w:szCs w:val="22"/>
        </w:rPr>
      </w:pPr>
    </w:p>
    <w:p w14:paraId="0C7CFC26" w14:textId="5864864C" w:rsidR="00A57679" w:rsidRDefault="006874C1">
      <w:pPr>
        <w:pStyle w:val="Heading2"/>
      </w:pPr>
      <w:bookmarkStart w:id="17" w:name="_Toc59009437"/>
      <w:r>
        <w:t>Lignin depolymerization</w:t>
      </w:r>
      <w:bookmarkEnd w:id="17"/>
    </w:p>
    <w:p w14:paraId="71EA2C76" w14:textId="6E6E9E60" w:rsidR="008C7804" w:rsidRDefault="006874C1" w:rsidP="006420F5">
      <w:pPr>
        <w:spacing w:after="240"/>
      </w:pPr>
      <w:r>
        <w:rPr>
          <w:sz w:val="22"/>
          <w:szCs w:val="22"/>
        </w:rPr>
        <w:t xml:space="preserve">Lignin is depolymerized by </w:t>
      </w:r>
      <w:r w:rsidR="0030680E" w:rsidRPr="00EF7E4C">
        <w:rPr>
          <w:sz w:val="22"/>
          <w:szCs w:val="22"/>
        </w:rPr>
        <w:t>hydrogenolysis</w:t>
      </w:r>
      <w:r>
        <w:rPr>
          <w:sz w:val="22"/>
          <w:szCs w:val="22"/>
        </w:rPr>
        <w:t xml:space="preserve">, typically mixing </w:t>
      </w:r>
      <w:r w:rsidR="0030680E" w:rsidRPr="00EF7E4C">
        <w:rPr>
          <w:sz w:val="22"/>
          <w:szCs w:val="22"/>
        </w:rPr>
        <w:t xml:space="preserve">50 g of </w:t>
      </w:r>
      <w:r w:rsidR="003E4446">
        <w:rPr>
          <w:sz w:val="22"/>
          <w:szCs w:val="22"/>
        </w:rPr>
        <w:t>AAF-</w:t>
      </w:r>
      <w:r w:rsidR="0030680E" w:rsidRPr="00EF7E4C">
        <w:rPr>
          <w:sz w:val="22"/>
          <w:szCs w:val="22"/>
        </w:rPr>
        <w:t>lignin powder, 25 g of Ni/</w:t>
      </w:r>
      <w:r w:rsidR="009810C7">
        <w:rPr>
          <w:sz w:val="22"/>
          <w:szCs w:val="22"/>
        </w:rPr>
        <w:t>SiO2</w:t>
      </w:r>
      <w:r w:rsidR="0030680E" w:rsidRPr="00EF7E4C">
        <w:rPr>
          <w:sz w:val="22"/>
          <w:szCs w:val="22"/>
        </w:rPr>
        <w:t xml:space="preserve"> (BASF, </w:t>
      </w:r>
      <w:r w:rsidR="009810C7">
        <w:rPr>
          <w:sz w:val="22"/>
          <w:szCs w:val="22"/>
        </w:rPr>
        <w:t>4</w:t>
      </w:r>
      <w:r w:rsidR="0030680E" w:rsidRPr="00EF7E4C">
        <w:rPr>
          <w:sz w:val="22"/>
          <w:szCs w:val="22"/>
        </w:rPr>
        <w:t xml:space="preserve">5 </w:t>
      </w:r>
      <w:r w:rsidR="008C7804">
        <w:rPr>
          <w:sz w:val="22"/>
          <w:szCs w:val="22"/>
        </w:rPr>
        <w:t>%</w:t>
      </w:r>
      <w:proofErr w:type="spellStart"/>
      <w:r w:rsidR="0030680E" w:rsidRPr="00EF7E4C">
        <w:rPr>
          <w:sz w:val="22"/>
          <w:szCs w:val="22"/>
        </w:rPr>
        <w:t>wt</w:t>
      </w:r>
      <w:proofErr w:type="spellEnd"/>
      <w:r w:rsidR="0030680E" w:rsidRPr="00EF7E4C">
        <w:rPr>
          <w:sz w:val="22"/>
          <w:szCs w:val="22"/>
        </w:rPr>
        <w:t xml:space="preserve"> of Ni loading) and 700 mL of ethanol (EtOH) in a 1L </w:t>
      </w:r>
      <w:r w:rsidR="00A06759" w:rsidRPr="00EF7E4C">
        <w:rPr>
          <w:sz w:val="22"/>
          <w:szCs w:val="22"/>
        </w:rPr>
        <w:t xml:space="preserve">Parr </w:t>
      </w:r>
      <w:r w:rsidR="0030680E" w:rsidRPr="00EF7E4C">
        <w:rPr>
          <w:sz w:val="22"/>
          <w:szCs w:val="22"/>
        </w:rPr>
        <w:t>reactor</w:t>
      </w:r>
      <w:r w:rsidR="00A06759" w:rsidRPr="00EF7E4C">
        <w:rPr>
          <w:sz w:val="22"/>
          <w:szCs w:val="22"/>
        </w:rPr>
        <w:t xml:space="preserve">. </w:t>
      </w:r>
      <w:r w:rsidR="003E4446">
        <w:rPr>
          <w:sz w:val="22"/>
          <w:szCs w:val="22"/>
        </w:rPr>
        <w:t xml:space="preserve">For safety reasons, the </w:t>
      </w:r>
      <w:r>
        <w:rPr>
          <w:sz w:val="22"/>
          <w:szCs w:val="22"/>
        </w:rPr>
        <w:t xml:space="preserve">pyrophoric </w:t>
      </w:r>
      <w:r w:rsidR="003E4446">
        <w:rPr>
          <w:sz w:val="22"/>
          <w:szCs w:val="22"/>
        </w:rPr>
        <w:t xml:space="preserve">catalyst </w:t>
      </w:r>
      <w:r w:rsidR="00516A78">
        <w:rPr>
          <w:sz w:val="22"/>
          <w:szCs w:val="22"/>
        </w:rPr>
        <w:t>i</w:t>
      </w:r>
      <w:r w:rsidR="003E4446">
        <w:rPr>
          <w:sz w:val="22"/>
          <w:szCs w:val="22"/>
        </w:rPr>
        <w:t>s mixed with an equal amount of water before contact</w:t>
      </w:r>
      <w:r>
        <w:rPr>
          <w:sz w:val="22"/>
          <w:szCs w:val="22"/>
        </w:rPr>
        <w:t>ing</w:t>
      </w:r>
      <w:r w:rsidR="003E4446">
        <w:rPr>
          <w:sz w:val="22"/>
          <w:szCs w:val="22"/>
        </w:rPr>
        <w:t xml:space="preserve"> with EtOH. </w:t>
      </w:r>
      <w:r w:rsidR="00A06759" w:rsidRPr="00EF7E4C">
        <w:rPr>
          <w:sz w:val="22"/>
          <w:szCs w:val="22"/>
        </w:rPr>
        <w:t xml:space="preserve">Instruments specifications are as follows: </w:t>
      </w:r>
      <w:r w:rsidR="00AF6EF2" w:rsidRPr="00EF7E4C">
        <w:rPr>
          <w:sz w:val="22"/>
          <w:szCs w:val="22"/>
        </w:rPr>
        <w:t>b</w:t>
      </w:r>
      <w:r w:rsidR="00A06759" w:rsidRPr="00EF7E4C">
        <w:rPr>
          <w:sz w:val="22"/>
          <w:szCs w:val="22"/>
        </w:rPr>
        <w:t>atch reactor (</w:t>
      </w:r>
      <w:r w:rsidR="0030680E" w:rsidRPr="00EF7E4C">
        <w:rPr>
          <w:rFonts w:cstheme="minorHAnsi"/>
          <w:sz w:val="22"/>
          <w:szCs w:val="22"/>
        </w:rPr>
        <w:t>Parr Instrument 236HC10 915154 HASTB 082114</w:t>
      </w:r>
      <w:r w:rsidR="00A06759" w:rsidRPr="00EF7E4C">
        <w:rPr>
          <w:rFonts w:cstheme="minorHAnsi"/>
          <w:sz w:val="22"/>
          <w:szCs w:val="22"/>
        </w:rPr>
        <w:t>) with 1L capacity; o</w:t>
      </w:r>
      <w:r w:rsidR="0030680E" w:rsidRPr="00EF7E4C">
        <w:rPr>
          <w:rFonts w:cstheme="minorHAnsi"/>
          <w:sz w:val="22"/>
          <w:szCs w:val="22"/>
        </w:rPr>
        <w:t xml:space="preserve">ven </w:t>
      </w:r>
      <w:r w:rsidR="00A06759" w:rsidRPr="00EF7E4C">
        <w:rPr>
          <w:rFonts w:cstheme="minorHAnsi"/>
          <w:sz w:val="22"/>
          <w:szCs w:val="22"/>
        </w:rPr>
        <w:t>(</w:t>
      </w:r>
      <w:r w:rsidR="0030680E" w:rsidRPr="00EF7E4C">
        <w:rPr>
          <w:rFonts w:cstheme="minorHAnsi"/>
          <w:sz w:val="22"/>
          <w:szCs w:val="22"/>
        </w:rPr>
        <w:t>Parr Instrument A2600HC11EE</w:t>
      </w:r>
      <w:r w:rsidR="00A06759" w:rsidRPr="00EF7E4C">
        <w:rPr>
          <w:rFonts w:cstheme="minorHAnsi"/>
          <w:sz w:val="22"/>
          <w:szCs w:val="22"/>
        </w:rPr>
        <w:t>)</w:t>
      </w:r>
      <w:r w:rsidR="0030680E" w:rsidRPr="00EF7E4C">
        <w:rPr>
          <w:rFonts w:cstheme="minorHAnsi"/>
          <w:sz w:val="22"/>
          <w:szCs w:val="22"/>
        </w:rPr>
        <w:t xml:space="preserve"> able to heat up to 300°C</w:t>
      </w:r>
      <w:r w:rsidR="00A06759" w:rsidRPr="00EF7E4C">
        <w:rPr>
          <w:rFonts w:cstheme="minorHAnsi"/>
          <w:sz w:val="22"/>
          <w:szCs w:val="22"/>
        </w:rPr>
        <w:t xml:space="preserve">; </w:t>
      </w:r>
      <w:r w:rsidR="0030680E" w:rsidRPr="00EF7E4C">
        <w:rPr>
          <w:rFonts w:cstheme="minorHAnsi"/>
          <w:sz w:val="22"/>
          <w:szCs w:val="22"/>
        </w:rPr>
        <w:t xml:space="preserve">mechanical stirrer </w:t>
      </w:r>
      <w:r w:rsidR="00A06759" w:rsidRPr="00EF7E4C">
        <w:rPr>
          <w:rFonts w:cstheme="minorHAnsi"/>
          <w:sz w:val="22"/>
          <w:szCs w:val="22"/>
        </w:rPr>
        <w:t>(</w:t>
      </w:r>
      <w:r w:rsidR="0030680E" w:rsidRPr="00EF7E4C">
        <w:rPr>
          <w:rFonts w:cstheme="minorHAnsi"/>
          <w:sz w:val="22"/>
          <w:szCs w:val="22"/>
        </w:rPr>
        <w:t>Boston gear 700 series</w:t>
      </w:r>
      <w:r w:rsidR="00A06759" w:rsidRPr="00EF7E4C">
        <w:rPr>
          <w:rFonts w:cstheme="minorHAnsi"/>
          <w:sz w:val="22"/>
          <w:szCs w:val="22"/>
        </w:rPr>
        <w:t>);</w:t>
      </w:r>
      <w:r w:rsidR="0030680E" w:rsidRPr="00EF7E4C">
        <w:rPr>
          <w:rFonts w:cstheme="minorHAnsi"/>
          <w:sz w:val="22"/>
          <w:szCs w:val="22"/>
        </w:rPr>
        <w:t xml:space="preserve"> temperature control box</w:t>
      </w:r>
      <w:r w:rsidR="00A06759" w:rsidRPr="00EF7E4C">
        <w:rPr>
          <w:rFonts w:cstheme="minorHAnsi"/>
          <w:sz w:val="22"/>
          <w:szCs w:val="22"/>
        </w:rPr>
        <w:t xml:space="preserve"> (Omega);</w:t>
      </w:r>
      <w:r w:rsidR="0030680E" w:rsidRPr="00EF7E4C">
        <w:rPr>
          <w:rFonts w:cstheme="minorHAnsi"/>
          <w:sz w:val="22"/>
          <w:szCs w:val="22"/>
        </w:rPr>
        <w:t xml:space="preserve"> rupture disk set to 120bar</w:t>
      </w:r>
      <w:r w:rsidR="00A06759" w:rsidRPr="00EF7E4C">
        <w:rPr>
          <w:rFonts w:cstheme="minorHAnsi"/>
          <w:sz w:val="22"/>
          <w:szCs w:val="22"/>
        </w:rPr>
        <w:t>.</w:t>
      </w:r>
      <w:r w:rsidR="0030680E" w:rsidRPr="00EF7E4C">
        <w:rPr>
          <w:rFonts w:cstheme="minorHAnsi"/>
          <w:sz w:val="22"/>
          <w:szCs w:val="22"/>
        </w:rPr>
        <w:t xml:space="preserve"> After sealing, the reactor </w:t>
      </w:r>
      <w:r w:rsidR="00516A78">
        <w:rPr>
          <w:rFonts w:cstheme="minorHAnsi"/>
          <w:sz w:val="22"/>
          <w:szCs w:val="22"/>
        </w:rPr>
        <w:t>i</w:t>
      </w:r>
      <w:r w:rsidR="0030680E" w:rsidRPr="00EF7E4C">
        <w:rPr>
          <w:rFonts w:cstheme="minorHAnsi"/>
          <w:sz w:val="22"/>
          <w:szCs w:val="22"/>
        </w:rPr>
        <w:t>s purged 3 times with 10 bar N</w:t>
      </w:r>
      <w:r w:rsidR="0030680E" w:rsidRPr="00EF7E4C">
        <w:rPr>
          <w:rFonts w:cstheme="minorHAnsi"/>
          <w:sz w:val="22"/>
          <w:szCs w:val="22"/>
          <w:vertAlign w:val="subscript"/>
        </w:rPr>
        <w:t>2</w:t>
      </w:r>
      <w:r w:rsidR="0030680E" w:rsidRPr="00EF7E4C">
        <w:rPr>
          <w:rFonts w:cstheme="minorHAnsi"/>
          <w:sz w:val="22"/>
          <w:szCs w:val="22"/>
        </w:rPr>
        <w:t xml:space="preserve"> </w:t>
      </w:r>
      <w:r>
        <w:rPr>
          <w:rFonts w:cstheme="minorHAnsi"/>
          <w:sz w:val="22"/>
          <w:szCs w:val="22"/>
        </w:rPr>
        <w:t xml:space="preserve">and leaked tested, </w:t>
      </w:r>
      <w:r w:rsidR="0030680E" w:rsidRPr="00EF7E4C">
        <w:rPr>
          <w:rFonts w:cstheme="minorHAnsi"/>
          <w:sz w:val="22"/>
          <w:szCs w:val="22"/>
        </w:rPr>
        <w:t xml:space="preserve">pressurized with 10 </w:t>
      </w:r>
      <w:proofErr w:type="gramStart"/>
      <w:r w:rsidR="0030680E" w:rsidRPr="00EF7E4C">
        <w:rPr>
          <w:rFonts w:cstheme="minorHAnsi"/>
          <w:sz w:val="22"/>
          <w:szCs w:val="22"/>
        </w:rPr>
        <w:t>bar</w:t>
      </w:r>
      <w:proofErr w:type="gramEnd"/>
      <w:r w:rsidR="0030680E" w:rsidRPr="00EF7E4C">
        <w:rPr>
          <w:rFonts w:cstheme="minorHAnsi"/>
          <w:sz w:val="22"/>
          <w:szCs w:val="22"/>
        </w:rPr>
        <w:t xml:space="preserve"> of N</w:t>
      </w:r>
      <w:r w:rsidR="0030680E" w:rsidRPr="00EF7E4C">
        <w:rPr>
          <w:rFonts w:cstheme="minorHAnsi"/>
          <w:sz w:val="22"/>
          <w:szCs w:val="22"/>
          <w:vertAlign w:val="subscript"/>
        </w:rPr>
        <w:t>2</w:t>
      </w:r>
      <w:r w:rsidRPr="006874C1">
        <w:rPr>
          <w:rFonts w:cstheme="minorHAnsi"/>
          <w:sz w:val="22"/>
          <w:szCs w:val="22"/>
        </w:rPr>
        <w:t>,</w:t>
      </w:r>
      <w:r>
        <w:rPr>
          <w:rFonts w:cstheme="minorHAnsi"/>
          <w:sz w:val="22"/>
          <w:szCs w:val="22"/>
        </w:rPr>
        <w:t xml:space="preserve"> and heated to </w:t>
      </w:r>
      <w:r w:rsidR="00A06759" w:rsidRPr="00EF7E4C">
        <w:rPr>
          <w:rFonts w:cstheme="minorHAnsi"/>
          <w:sz w:val="22"/>
          <w:szCs w:val="22"/>
        </w:rPr>
        <w:t>220</w:t>
      </w:r>
      <w:r w:rsidR="00A06759" w:rsidRPr="00EF7E4C">
        <w:rPr>
          <w:rFonts w:cstheme="minorHAnsi"/>
          <w:sz w:val="22"/>
          <w:szCs w:val="22"/>
          <w:vertAlign w:val="superscript"/>
        </w:rPr>
        <w:t>o</w:t>
      </w:r>
      <w:r w:rsidR="00A06759" w:rsidRPr="00EF7E4C">
        <w:rPr>
          <w:rFonts w:cstheme="minorHAnsi"/>
          <w:sz w:val="22"/>
          <w:szCs w:val="22"/>
        </w:rPr>
        <w:t xml:space="preserve">C </w:t>
      </w:r>
      <w:r>
        <w:rPr>
          <w:rFonts w:cstheme="minorHAnsi"/>
          <w:sz w:val="22"/>
          <w:szCs w:val="22"/>
        </w:rPr>
        <w:t>for</w:t>
      </w:r>
      <w:r w:rsidR="00A06759" w:rsidRPr="00EF7E4C">
        <w:rPr>
          <w:rFonts w:cstheme="minorHAnsi"/>
          <w:sz w:val="22"/>
          <w:szCs w:val="22"/>
        </w:rPr>
        <w:t xml:space="preserve"> </w:t>
      </w:r>
      <w:r>
        <w:rPr>
          <w:rFonts w:cstheme="minorHAnsi"/>
          <w:sz w:val="22"/>
          <w:szCs w:val="22"/>
        </w:rPr>
        <w:t>3</w:t>
      </w:r>
      <w:r w:rsidR="00A06759" w:rsidRPr="00EF7E4C">
        <w:rPr>
          <w:rFonts w:cstheme="minorHAnsi"/>
          <w:sz w:val="22"/>
          <w:szCs w:val="22"/>
        </w:rPr>
        <w:t xml:space="preserve"> </w:t>
      </w:r>
      <w:r>
        <w:rPr>
          <w:rFonts w:cstheme="minorHAnsi"/>
          <w:sz w:val="22"/>
          <w:szCs w:val="22"/>
        </w:rPr>
        <w:t>hours (</w:t>
      </w:r>
      <w:r w:rsidR="00A06759" w:rsidRPr="00EF7E4C">
        <w:rPr>
          <w:rFonts w:cstheme="minorHAnsi"/>
          <w:sz w:val="22"/>
          <w:szCs w:val="22"/>
        </w:rPr>
        <w:t>2 h</w:t>
      </w:r>
      <w:r>
        <w:rPr>
          <w:rFonts w:cstheme="minorHAnsi"/>
          <w:sz w:val="22"/>
          <w:szCs w:val="22"/>
        </w:rPr>
        <w:t>ours heating ramp)</w:t>
      </w:r>
      <w:r w:rsidR="00A06759" w:rsidRPr="00EF7E4C">
        <w:rPr>
          <w:rFonts w:cstheme="minorHAnsi"/>
          <w:sz w:val="22"/>
          <w:szCs w:val="22"/>
        </w:rPr>
        <w:t xml:space="preserve">. </w:t>
      </w:r>
      <w:r w:rsidR="008C7804" w:rsidRPr="008C7804">
        <w:t>After colling down to room temperature,</w:t>
      </w:r>
      <w:r w:rsidR="00A06759" w:rsidRPr="008C7804">
        <w:t xml:space="preserve"> </w:t>
      </w:r>
      <w:r w:rsidR="008C7804" w:rsidRPr="008C7804">
        <w:t xml:space="preserve">the reactor is </w:t>
      </w:r>
      <w:proofErr w:type="gramStart"/>
      <w:r w:rsidR="008C7804" w:rsidRPr="008C7804">
        <w:t>depressurized</w:t>
      </w:r>
      <w:proofErr w:type="gramEnd"/>
      <w:r w:rsidR="00A06759" w:rsidRPr="008C7804">
        <w:t xml:space="preserve"> and the mixture</w:t>
      </w:r>
      <w:r w:rsidR="00516A78" w:rsidRPr="008C7804">
        <w:t xml:space="preserve"> is</w:t>
      </w:r>
      <w:r w:rsidR="00A06759" w:rsidRPr="008C7804">
        <w:t xml:space="preserve"> filtered to recover the spent</w:t>
      </w:r>
      <w:r w:rsidR="008C7804" w:rsidRPr="008C7804">
        <w:t xml:space="preserve"> solid</w:t>
      </w:r>
      <w:r w:rsidR="00A06759" w:rsidRPr="008C7804">
        <w:t xml:space="preserve"> catalyst. A</w:t>
      </w:r>
      <w:r w:rsidR="008C7804" w:rsidRPr="008C7804">
        <w:t xml:space="preserve">n aliquot </w:t>
      </w:r>
      <w:r w:rsidR="00516A78" w:rsidRPr="008C7804">
        <w:t>i</w:t>
      </w:r>
      <w:r w:rsidR="00A06759" w:rsidRPr="008C7804">
        <w:t xml:space="preserve">s </w:t>
      </w:r>
      <w:r w:rsidR="008C7804" w:rsidRPr="008C7804">
        <w:t>sampled from the liquor and injected to</w:t>
      </w:r>
      <w:r w:rsidR="00A06759" w:rsidRPr="008C7804">
        <w:t xml:space="preserve"> for </w:t>
      </w:r>
      <w:r w:rsidR="008C7804">
        <w:t>gas chromatography</w:t>
      </w:r>
      <w:r w:rsidR="00A06759" w:rsidRPr="008C7804">
        <w:t xml:space="preserve"> </w:t>
      </w:r>
      <w:r w:rsidR="008C7804" w:rsidRPr="008C7804">
        <w:t xml:space="preserve">for aromatics </w:t>
      </w:r>
      <w:r w:rsidR="00A06759" w:rsidRPr="008C7804">
        <w:t>monomers quantification.</w:t>
      </w:r>
      <w:r w:rsidR="008C7804">
        <w:t xml:space="preserve"> Yields were calculated using </w:t>
      </w:r>
      <w:r w:rsidR="007A3A77">
        <w:t>corrected mass yields.</w:t>
      </w:r>
      <w:r w:rsidR="007A3A77">
        <w:fldChar w:fldCharType="begin"/>
      </w:r>
      <w:r w:rsidR="007A3A77">
        <w:instrText xml:space="preserve"> ADDIN ZOTERO_ITEM CSL_CITATION {"citationID":"66cD3IXU","properties":{"formattedCitation":"\\super 5\\nosupersub{}","plainCitation":"5","noteIndex":0},"citationItems":[{"id":95,"uris":["http://zotero.org/users/local/CF9yRyAb/items/6K7NJCLI"],"uri":["http://zotero.org/users/local/CF9yRyAb/items/6K7NJCLI"],"itemData":{"id":95,"type":"article-journal","abstract":"The valorisation of the plant biopolymer lignin is now recognised as essential to enabling the economic viability of the lignocellulosic biorefining industry. In this context, the “lignin-first” biorefining approach, in which lignin valorisation is considered in the design phase, has demonstrated the fullest utilisation of lignocellulose. We define lignin-first methods as active stabilisation approaches that solubilise lignin from native lignocellulosic biomass while avoiding condensation reactions that lead to more recalcitrant lignin polymers. This active stabilisation can be accomplished by solvolysis and catalytic conversion of reactive intermediates to stable products or by protection-group chemistry of lignin oligomers or reactive monomers. Across the growing body of literature in this field, there are disparate approaches to report and analyse the results from lignin-first approaches, thus making quantitative comparisons between studies challenging. To that end, we present herein a set of guidelines for analysing critical data from lignin-first approaches, including feedstock analysis and process parameters, with the ambition of uniting the lignin-first research community around a common set of reportable metrics. These guidelines comprise standards and best practices or minimum requirements for feedstock analysis, stressing reporting of the fractionation efficiency, product yields, solvent mass balances, catalyst efficiency, and the requirements for additional reagents such as reducing, oxidising, or capping agents. Our goal is to establish best practices for the research community at large primarily to enable direct comparisons between studies from different laboratories. The use of these guidelines will be helpful for the newcomers to this field and pivotal for further progress in this exciting research area.","container-title":"Energy &amp; Environmental Science","DOI":"10.1039/D0EE02870C","ISSN":"1754-5706","journalAbbreviation":"Energy Environ. Sci.","language":"en","note":"publisher: The Royal Society of Chemistry","source":"pubs.rsc.org","title":"Guidelines for performing lignin-first biorefining","URL":"https://pubs.rsc.org/en/content/articlelanding/2020/ee/d0ee02870c","author":[{"family":"Abu-Omar","given":"Mahdi M."},{"family":"Barta","given":"Katalin"},{"family":"Beckham","given":"Gregg T."},{"family":"Luterbacher","given":"Jeremy S."},{"family":"Ralph","given":"John"},{"family":"Rinaldi","given":"Roberto"},{"family":"Román-Leshkov","given":"Yuriy"},{"family":"Samec","given":"Joseph S. M."},{"family":"Sels","given":"Bert F."},{"family":"Wang","given":"Feng"}],"accessed":{"date-parts":[["2020",12,3]]},"issued":{"date-parts":[["2020",10,15]]}}}],"schema":"https://github.com/citation-style-language/schema/raw/master/csl-citation.json"} </w:instrText>
      </w:r>
      <w:r w:rsidR="007A3A77">
        <w:fldChar w:fldCharType="separate"/>
      </w:r>
      <w:r w:rsidR="007A3A77" w:rsidRPr="007A3A77">
        <w:rPr>
          <w:rFonts w:cs="Calibri"/>
          <w:color w:val="808080"/>
          <w:vertAlign w:val="superscript"/>
        </w:rPr>
        <w:t>5</w:t>
      </w:r>
      <w:r w:rsidR="007A3A77">
        <w:fldChar w:fldCharType="end"/>
      </w:r>
    </w:p>
    <w:p w14:paraId="685EEA77" w14:textId="39D262D6" w:rsidR="0030680E" w:rsidRPr="00EF7E4C" w:rsidRDefault="00A06759" w:rsidP="006420F5">
      <w:pPr>
        <w:spacing w:after="240"/>
        <w:rPr>
          <w:rFonts w:cstheme="minorHAnsi"/>
          <w:sz w:val="22"/>
          <w:szCs w:val="22"/>
        </w:rPr>
      </w:pPr>
      <w:r w:rsidRPr="008C7804">
        <w:t xml:space="preserve">The catalyst </w:t>
      </w:r>
      <w:r w:rsidR="00516A78" w:rsidRPr="008C7804">
        <w:t>i</w:t>
      </w:r>
      <w:r w:rsidRPr="008C7804">
        <w:t xml:space="preserve">s washed with EtOH until the filtrate </w:t>
      </w:r>
      <w:r w:rsidR="00516A78" w:rsidRPr="008C7804">
        <w:t>i</w:t>
      </w:r>
      <w:r w:rsidRPr="008C7804">
        <w:t>s clear</w:t>
      </w:r>
      <w:r w:rsidR="007A3A77">
        <w:t xml:space="preserve"> (3 x 30 mL)</w:t>
      </w:r>
      <w:r w:rsidRPr="008C7804">
        <w:t xml:space="preserve">. The filtrates of all hydrogenolysis batches were combined </w:t>
      </w:r>
      <w:r w:rsidR="00EF7E4C" w:rsidRPr="008C7804">
        <w:t xml:space="preserve">and concentrated </w:t>
      </w:r>
      <w:r w:rsidR="001571B9" w:rsidRPr="008C7804">
        <w:t>in</w:t>
      </w:r>
      <w:r w:rsidR="00EF7E4C" w:rsidRPr="008C7804">
        <w:t xml:space="preserve"> vacuo (40</w:t>
      </w:r>
      <w:r w:rsidR="007A3A77">
        <w:t>°</w:t>
      </w:r>
      <w:r w:rsidR="00EF7E4C" w:rsidRPr="008C7804">
        <w:t xml:space="preserve">C, </w:t>
      </w:r>
      <w:r w:rsidR="007A3A77">
        <w:t>2</w:t>
      </w:r>
      <w:r w:rsidR="00EF7E4C" w:rsidRPr="008C7804">
        <w:t>0 mbar)</w:t>
      </w:r>
      <w:r w:rsidRPr="008C7804">
        <w:t xml:space="preserve">. The recovered catalyst can be </w:t>
      </w:r>
      <w:r w:rsidR="007A3A77">
        <w:t>regenerated</w:t>
      </w:r>
      <w:r w:rsidRPr="008C7804">
        <w:t xml:space="preserve"> at 300</w:t>
      </w:r>
      <w:r w:rsidR="00AF6EF2" w:rsidRPr="008C7804">
        <w:t xml:space="preserve"> </w:t>
      </w:r>
      <w:r w:rsidRPr="008C7804">
        <w:t xml:space="preserve">°C (2°C/min ramp) under a </w:t>
      </w:r>
      <w:r w:rsidR="007A3A77">
        <w:t xml:space="preserve">hydrogen </w:t>
      </w:r>
      <w:r w:rsidR="00AF6EF2" w:rsidRPr="008C7804">
        <w:t xml:space="preserve">flow </w:t>
      </w:r>
      <w:r w:rsidR="007A3A77">
        <w:t>(</w:t>
      </w:r>
      <w:r w:rsidRPr="008C7804">
        <w:t>100 mL/min</w:t>
      </w:r>
      <w:r w:rsidR="007A3A77">
        <w:t>)</w:t>
      </w:r>
      <w:r w:rsidRPr="008C7804">
        <w:t xml:space="preserve"> for 10</w:t>
      </w:r>
      <w:r w:rsidR="003E4446" w:rsidRPr="008C7804">
        <w:t xml:space="preserve"> </w:t>
      </w:r>
      <w:r w:rsidRPr="008C7804">
        <w:t>h. Passivation is achieved with air contact once the</w:t>
      </w:r>
      <w:r w:rsidRPr="00EF7E4C">
        <w:rPr>
          <w:rFonts w:cstheme="minorHAnsi"/>
          <w:sz w:val="22"/>
          <w:szCs w:val="22"/>
        </w:rPr>
        <w:t xml:space="preserve"> catalyst reach</w:t>
      </w:r>
      <w:r w:rsidR="003B5A31">
        <w:rPr>
          <w:rFonts w:cstheme="minorHAnsi"/>
          <w:sz w:val="22"/>
          <w:szCs w:val="22"/>
        </w:rPr>
        <w:t>es</w:t>
      </w:r>
      <w:r w:rsidRPr="00EF7E4C">
        <w:rPr>
          <w:rFonts w:cstheme="minorHAnsi"/>
          <w:sz w:val="22"/>
          <w:szCs w:val="22"/>
        </w:rPr>
        <w:t xml:space="preserve"> temperatures below 30</w:t>
      </w:r>
      <w:r w:rsidR="003E4446">
        <w:rPr>
          <w:rFonts w:cstheme="minorHAnsi"/>
          <w:sz w:val="22"/>
          <w:szCs w:val="22"/>
        </w:rPr>
        <w:t xml:space="preserve"> </w:t>
      </w:r>
      <w:r w:rsidRPr="00EF7E4C">
        <w:rPr>
          <w:rFonts w:cstheme="minorHAnsi"/>
          <w:sz w:val="22"/>
          <w:szCs w:val="22"/>
        </w:rPr>
        <w:t>°C.</w:t>
      </w:r>
      <w:r w:rsidR="00EF7E4C" w:rsidRPr="00EF7E4C">
        <w:rPr>
          <w:rFonts w:cstheme="minorHAnsi"/>
          <w:sz w:val="22"/>
          <w:szCs w:val="22"/>
        </w:rPr>
        <w:t xml:space="preserve"> </w:t>
      </w:r>
    </w:p>
    <w:p w14:paraId="69BF8342" w14:textId="3F6C0738" w:rsidR="00EF7E4C" w:rsidRDefault="00A06759" w:rsidP="006420F5">
      <w:pPr>
        <w:spacing w:after="240"/>
        <w:rPr>
          <w:rFonts w:cstheme="minorHAnsi"/>
          <w:sz w:val="22"/>
          <w:szCs w:val="22"/>
        </w:rPr>
      </w:pPr>
      <w:r w:rsidRPr="00EF7E4C">
        <w:rPr>
          <w:rFonts w:cstheme="minorHAnsi"/>
          <w:sz w:val="22"/>
          <w:szCs w:val="22"/>
        </w:rPr>
        <w:t xml:space="preserve">The conditions applied during lignin hydrogenolysis have a </w:t>
      </w:r>
      <w:r w:rsidR="007A3A77">
        <w:rPr>
          <w:rFonts w:cstheme="minorHAnsi"/>
          <w:sz w:val="22"/>
          <w:szCs w:val="22"/>
        </w:rPr>
        <w:t>strong influence</w:t>
      </w:r>
      <w:r w:rsidRPr="00EF7E4C">
        <w:rPr>
          <w:rFonts w:cstheme="minorHAnsi"/>
          <w:sz w:val="22"/>
          <w:szCs w:val="22"/>
        </w:rPr>
        <w:t xml:space="preserve"> on the distribution and yields of monomers in the final oil</w:t>
      </w:r>
      <w:r w:rsidR="00EB2905">
        <w:rPr>
          <w:rFonts w:cstheme="minorHAnsi"/>
          <w:sz w:val="22"/>
          <w:szCs w:val="22"/>
        </w:rPr>
        <w:t>.</w:t>
      </w:r>
      <w:r w:rsidR="00397275">
        <w:rPr>
          <w:rFonts w:cstheme="minorHAnsi"/>
          <w:sz w:val="22"/>
          <w:szCs w:val="22"/>
        </w:rPr>
        <w:fldChar w:fldCharType="begin"/>
      </w:r>
      <w:r w:rsidR="007A3A77">
        <w:rPr>
          <w:rFonts w:cstheme="minorHAnsi"/>
          <w:sz w:val="22"/>
          <w:szCs w:val="22"/>
        </w:rPr>
        <w:instrText xml:space="preserve"> ADDIN ZOTERO_ITEM CSL_CITATION {"citationID":"Mjldacw2","properties":{"formattedCitation":"\\super 6\\nosupersub{}","plainCitation":"6","noteIndex":0},"citationItems":[{"id":71,"uris":["http://zotero.org/users/local/CF9yRyAb/items/PKPQRH3F"],"uri":["http://zotero.org/users/local/CF9yRyAb/items/PKPQRH3F"],"itemData":{"id":71,"type":"article-journal","abstract":"We studied and compared the hydrodeoxygenation (HDO) and depolymerization of aldehyde-stabilized lignin and 4-propylguaiacol (PG), a model lignin monomer. We demonstrated by liquid phase adsorption that PG HDO catalyzed by Ru/C can be achieved in isooctane but not in 1,4-dioxane due to competitive solvent binding to the active sites. Unfortunately, alkanes cannot be used as solvents for real lignin due to limited solubility. However, we show that competitive solvent binding is suppressed when switching from activated carbon to oxophilic metal oxide supports such as TiO2, yielding 32%mol of an equimolar mixture of cyclohexanes and cyclohexanols from real lignin.","container-title":"ACS Sustainable Chemistry &amp; Engineering","DOI":"10.1021/acssuschemeng.9b03843","issue":"20","journalAbbreviation":"ACS Sustainable Chem. Eng.","note":"publisher: American Chemical Society","page":"16952-16958","source":"ACS Publications","title":"Catalyst Support and Solvent Effects during Lignin Depolymerization and Hydrodeoxygenation","volume":"7","author":[{"family":"Héroguel","given":"Florent"},{"family":"Nguyen","given":"Xuan Trung"},{"family":"Luterbacher","given":"Jeremy S."}],"issued":{"date-parts":[["2019",10,21]]}}}],"schema":"https://github.com/citation-style-language/schema/raw/master/csl-citation.json"} </w:instrText>
      </w:r>
      <w:r w:rsidR="00397275">
        <w:rPr>
          <w:rFonts w:cstheme="minorHAnsi"/>
          <w:sz w:val="22"/>
          <w:szCs w:val="22"/>
        </w:rPr>
        <w:fldChar w:fldCharType="separate"/>
      </w:r>
      <w:r w:rsidR="007A3A77" w:rsidRPr="007A3A77">
        <w:rPr>
          <w:rFonts w:cs="Calibri"/>
          <w:color w:val="808080"/>
          <w:sz w:val="22"/>
          <w:vertAlign w:val="superscript"/>
        </w:rPr>
        <w:t>6</w:t>
      </w:r>
      <w:r w:rsidR="00397275">
        <w:rPr>
          <w:rFonts w:cstheme="minorHAnsi"/>
          <w:sz w:val="22"/>
          <w:szCs w:val="22"/>
        </w:rPr>
        <w:fldChar w:fldCharType="end"/>
      </w:r>
      <w:r w:rsidRPr="00EF7E4C">
        <w:rPr>
          <w:rFonts w:cstheme="minorHAnsi"/>
          <w:sz w:val="22"/>
          <w:szCs w:val="22"/>
        </w:rPr>
        <w:t xml:space="preserve"> As the focus of the IDEALFUEL project is on the oligomeric fraction, we </w:t>
      </w:r>
      <w:r w:rsidR="007A3A77">
        <w:rPr>
          <w:rFonts w:cstheme="minorHAnsi"/>
          <w:sz w:val="22"/>
          <w:szCs w:val="22"/>
        </w:rPr>
        <w:t>optimized</w:t>
      </w:r>
      <w:r w:rsidRPr="00EF7E4C">
        <w:rPr>
          <w:rFonts w:cstheme="minorHAnsi"/>
          <w:sz w:val="22"/>
          <w:szCs w:val="22"/>
        </w:rPr>
        <w:t xml:space="preserve"> the</w:t>
      </w:r>
      <w:r w:rsidR="008944E3">
        <w:rPr>
          <w:rFonts w:cstheme="minorHAnsi"/>
          <w:sz w:val="22"/>
          <w:szCs w:val="22"/>
        </w:rPr>
        <w:t xml:space="preserve"> aforementioned</w:t>
      </w:r>
      <w:r w:rsidRPr="00EF7E4C">
        <w:rPr>
          <w:rFonts w:cstheme="minorHAnsi"/>
          <w:sz w:val="22"/>
          <w:szCs w:val="22"/>
        </w:rPr>
        <w:t xml:space="preserve"> conditions </w:t>
      </w:r>
      <w:r w:rsidR="008944E3">
        <w:rPr>
          <w:rFonts w:cstheme="minorHAnsi"/>
          <w:sz w:val="22"/>
          <w:szCs w:val="22"/>
        </w:rPr>
        <w:t xml:space="preserve">in order </w:t>
      </w:r>
      <w:r w:rsidRPr="00EF7E4C">
        <w:rPr>
          <w:rFonts w:cstheme="minorHAnsi"/>
          <w:sz w:val="22"/>
          <w:szCs w:val="22"/>
        </w:rPr>
        <w:t>to have homogeneity between the batches.</w:t>
      </w:r>
      <w:r w:rsidR="00C51A4D">
        <w:rPr>
          <w:rFonts w:cstheme="minorHAnsi"/>
          <w:sz w:val="22"/>
          <w:szCs w:val="22"/>
        </w:rPr>
        <w:t xml:space="preserve"> T</w:t>
      </w:r>
      <w:r w:rsidRPr="00EF7E4C">
        <w:rPr>
          <w:rFonts w:cstheme="minorHAnsi"/>
          <w:sz w:val="22"/>
          <w:szCs w:val="22"/>
        </w:rPr>
        <w:t xml:space="preserve">he </w:t>
      </w:r>
      <w:r w:rsidR="00AF6EF2" w:rsidRPr="00EF7E4C">
        <w:rPr>
          <w:rFonts w:cstheme="minorHAnsi"/>
          <w:sz w:val="22"/>
          <w:szCs w:val="22"/>
        </w:rPr>
        <w:t>hydrogenolysis</w:t>
      </w:r>
      <w:r w:rsidRPr="00EF7E4C">
        <w:rPr>
          <w:rFonts w:cstheme="minorHAnsi"/>
          <w:sz w:val="22"/>
          <w:szCs w:val="22"/>
        </w:rPr>
        <w:t xml:space="preserve"> can </w:t>
      </w:r>
      <w:r w:rsidR="00AF6EF2" w:rsidRPr="00EF7E4C">
        <w:rPr>
          <w:rFonts w:cstheme="minorHAnsi"/>
          <w:sz w:val="22"/>
          <w:szCs w:val="22"/>
        </w:rPr>
        <w:t xml:space="preserve">be also performed under </w:t>
      </w:r>
      <w:r w:rsidRPr="00EF7E4C">
        <w:rPr>
          <w:rFonts w:cstheme="minorHAnsi"/>
          <w:sz w:val="22"/>
          <w:szCs w:val="22"/>
        </w:rPr>
        <w:t>an H</w:t>
      </w:r>
      <w:r w:rsidRPr="00EF7E4C">
        <w:rPr>
          <w:rFonts w:cstheme="minorHAnsi"/>
          <w:sz w:val="22"/>
          <w:szCs w:val="22"/>
          <w:vertAlign w:val="subscript"/>
        </w:rPr>
        <w:t>2</w:t>
      </w:r>
      <w:r w:rsidRPr="00EF7E4C">
        <w:rPr>
          <w:rFonts w:cstheme="minorHAnsi"/>
          <w:sz w:val="22"/>
          <w:szCs w:val="22"/>
        </w:rPr>
        <w:t xml:space="preserve"> atmosphere</w:t>
      </w:r>
      <w:r w:rsidR="003E4446">
        <w:rPr>
          <w:rFonts w:cstheme="minorHAnsi"/>
          <w:sz w:val="22"/>
          <w:szCs w:val="22"/>
        </w:rPr>
        <w:t xml:space="preserve"> and</w:t>
      </w:r>
      <w:r w:rsidRPr="00EF7E4C">
        <w:rPr>
          <w:rFonts w:cstheme="minorHAnsi"/>
          <w:sz w:val="22"/>
          <w:szCs w:val="22"/>
        </w:rPr>
        <w:t xml:space="preserve"> using </w:t>
      </w:r>
      <w:r w:rsidR="006552B6" w:rsidRPr="00EF7E4C">
        <w:rPr>
          <w:rFonts w:cstheme="minorHAnsi"/>
          <w:sz w:val="22"/>
          <w:szCs w:val="22"/>
        </w:rPr>
        <w:t xml:space="preserve">other </w:t>
      </w:r>
      <w:r w:rsidRPr="00EF7E4C">
        <w:rPr>
          <w:rFonts w:cstheme="minorHAnsi"/>
          <w:sz w:val="22"/>
          <w:szCs w:val="22"/>
        </w:rPr>
        <w:t>solvent</w:t>
      </w:r>
      <w:r w:rsidR="00AF6EF2" w:rsidRPr="00EF7E4C">
        <w:rPr>
          <w:rFonts w:cstheme="minorHAnsi"/>
          <w:sz w:val="22"/>
          <w:szCs w:val="22"/>
        </w:rPr>
        <w:t>s</w:t>
      </w:r>
      <w:r w:rsidRPr="00EF7E4C">
        <w:rPr>
          <w:rFonts w:cstheme="minorHAnsi"/>
          <w:sz w:val="22"/>
          <w:szCs w:val="22"/>
        </w:rPr>
        <w:t xml:space="preserve"> </w:t>
      </w:r>
      <w:r w:rsidR="006552B6" w:rsidRPr="00EF7E4C">
        <w:rPr>
          <w:rFonts w:cstheme="minorHAnsi"/>
          <w:sz w:val="22"/>
          <w:szCs w:val="22"/>
        </w:rPr>
        <w:t xml:space="preserve">such </w:t>
      </w:r>
      <w:r w:rsidRPr="00EF7E4C">
        <w:rPr>
          <w:rFonts w:cstheme="minorHAnsi"/>
          <w:sz w:val="22"/>
          <w:szCs w:val="22"/>
        </w:rPr>
        <w:t>as THF or 1,4-</w:t>
      </w:r>
      <w:r w:rsidR="00AF6EF2" w:rsidRPr="00EF7E4C">
        <w:rPr>
          <w:rFonts w:cstheme="minorHAnsi"/>
          <w:sz w:val="22"/>
          <w:szCs w:val="22"/>
        </w:rPr>
        <w:t>d</w:t>
      </w:r>
      <w:r w:rsidRPr="00EF7E4C">
        <w:rPr>
          <w:rFonts w:cstheme="minorHAnsi"/>
          <w:sz w:val="22"/>
          <w:szCs w:val="22"/>
        </w:rPr>
        <w:t xml:space="preserve">ioxane. </w:t>
      </w:r>
      <w:r w:rsidR="00F54E27">
        <w:rPr>
          <w:rFonts w:cstheme="minorHAnsi"/>
          <w:sz w:val="22"/>
          <w:szCs w:val="22"/>
        </w:rPr>
        <w:fldChar w:fldCharType="begin"/>
      </w:r>
      <w:r w:rsidR="00F54E27">
        <w:rPr>
          <w:rFonts w:cstheme="minorHAnsi"/>
          <w:sz w:val="22"/>
          <w:szCs w:val="22"/>
        </w:rPr>
        <w:instrText xml:space="preserve"> REF _Ref59005507 \h </w:instrText>
      </w:r>
      <w:r w:rsidR="00F54E27">
        <w:rPr>
          <w:rFonts w:cstheme="minorHAnsi"/>
          <w:sz w:val="22"/>
          <w:szCs w:val="22"/>
        </w:rPr>
      </w:r>
      <w:r w:rsidR="00F54E27">
        <w:rPr>
          <w:rFonts w:cstheme="minorHAnsi"/>
          <w:sz w:val="22"/>
          <w:szCs w:val="22"/>
        </w:rPr>
        <w:fldChar w:fldCharType="separate"/>
      </w:r>
      <w:r w:rsidR="00036FE4">
        <w:t xml:space="preserve">Figure </w:t>
      </w:r>
      <w:r w:rsidR="00036FE4">
        <w:rPr>
          <w:noProof/>
        </w:rPr>
        <w:t>2</w:t>
      </w:r>
      <w:r w:rsidR="00036FE4">
        <w:t>.</w:t>
      </w:r>
      <w:r w:rsidR="00036FE4">
        <w:rPr>
          <w:noProof/>
        </w:rPr>
        <w:t>4</w:t>
      </w:r>
      <w:r w:rsidR="00F54E27">
        <w:rPr>
          <w:rFonts w:cstheme="minorHAnsi"/>
          <w:sz w:val="22"/>
          <w:szCs w:val="22"/>
        </w:rPr>
        <w:fldChar w:fldCharType="end"/>
      </w:r>
      <w:r w:rsidR="00F54E27">
        <w:rPr>
          <w:rFonts w:cstheme="minorHAnsi"/>
          <w:sz w:val="22"/>
          <w:szCs w:val="22"/>
        </w:rPr>
        <w:t xml:space="preserve"> </w:t>
      </w:r>
      <w:r w:rsidR="00EF7E4C">
        <w:rPr>
          <w:rFonts w:cstheme="minorHAnsi"/>
          <w:sz w:val="22"/>
          <w:szCs w:val="22"/>
        </w:rPr>
        <w:t xml:space="preserve">illustrates the hydrogenolysis step for </w:t>
      </w:r>
      <w:r w:rsidR="003E4446">
        <w:rPr>
          <w:rFonts w:cstheme="minorHAnsi"/>
          <w:sz w:val="22"/>
          <w:szCs w:val="22"/>
        </w:rPr>
        <w:t>AAF-</w:t>
      </w:r>
      <w:r w:rsidR="00EF7E4C">
        <w:rPr>
          <w:rFonts w:cstheme="minorHAnsi"/>
          <w:sz w:val="22"/>
          <w:szCs w:val="22"/>
        </w:rPr>
        <w:t xml:space="preserve">lignin depolymerisation. </w:t>
      </w:r>
    </w:p>
    <w:p w14:paraId="2713427F" w14:textId="77777777" w:rsidR="00323B56" w:rsidRDefault="00E9115E" w:rsidP="006420F5">
      <w:pPr>
        <w:keepNext/>
        <w:spacing w:after="240" w:line="276" w:lineRule="auto"/>
        <w:jc w:val="center"/>
      </w:pPr>
      <w:r>
        <w:rPr>
          <w:noProof/>
        </w:rPr>
        <w:lastRenderedPageBreak/>
        <w:drawing>
          <wp:inline distT="0" distB="0" distL="0" distR="0" wp14:anchorId="1182008E" wp14:editId="66537E64">
            <wp:extent cx="4198620" cy="4107815"/>
            <wp:effectExtent l="0" t="0" r="0" b="6985"/>
            <wp:docPr id="6"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r="8720" b="25731"/>
                    <a:stretch/>
                  </pic:blipFill>
                  <pic:spPr bwMode="auto">
                    <a:xfrm>
                      <a:off x="0" y="0"/>
                      <a:ext cx="4198620" cy="4107815"/>
                    </a:xfrm>
                    <a:prstGeom prst="rect">
                      <a:avLst/>
                    </a:prstGeom>
                    <a:ln>
                      <a:noFill/>
                    </a:ln>
                    <a:extLst>
                      <a:ext uri="{53640926-AAD7-44D8-BBD7-CCE9431645EC}">
                        <a14:shadowObscured xmlns:a14="http://schemas.microsoft.com/office/drawing/2010/main"/>
                      </a:ext>
                    </a:extLst>
                  </pic:spPr>
                </pic:pic>
              </a:graphicData>
            </a:graphic>
          </wp:inline>
        </w:drawing>
      </w:r>
    </w:p>
    <w:p w14:paraId="6D02C564" w14:textId="2437744B" w:rsidR="00A06759" w:rsidRDefault="00323B56" w:rsidP="006420F5">
      <w:pPr>
        <w:pStyle w:val="Caption"/>
        <w:jc w:val="center"/>
        <w:rPr>
          <w:sz w:val="22"/>
        </w:rPr>
      </w:pPr>
      <w:bookmarkStart w:id="18" w:name="_Ref59005507"/>
      <w:bookmarkStart w:id="19" w:name="_Toc59009488"/>
      <w:r>
        <w:t xml:space="preserve">Figure </w:t>
      </w:r>
      <w:r w:rsidR="00036FE4">
        <w:fldChar w:fldCharType="begin"/>
      </w:r>
      <w:r w:rsidR="00036FE4">
        <w:instrText xml:space="preserve"> STYLEREF 1 \s </w:instrText>
      </w:r>
      <w:r w:rsidR="00036FE4">
        <w:fldChar w:fldCharType="separate"/>
      </w:r>
      <w:r w:rsidR="00036FE4">
        <w:rPr>
          <w:noProof/>
        </w:rPr>
        <w:t>2</w:t>
      </w:r>
      <w:r w:rsidR="00036FE4">
        <w:rPr>
          <w:noProof/>
        </w:rPr>
        <w:fldChar w:fldCharType="end"/>
      </w:r>
      <w:r>
        <w:t>.</w:t>
      </w:r>
      <w:r w:rsidR="00036FE4">
        <w:fldChar w:fldCharType="begin"/>
      </w:r>
      <w:r w:rsidR="00036FE4">
        <w:instrText xml:space="preserve"> SEQ Figure \* ARABIC \s 1 </w:instrText>
      </w:r>
      <w:r w:rsidR="00036FE4">
        <w:fldChar w:fldCharType="separate"/>
      </w:r>
      <w:r w:rsidR="00036FE4">
        <w:rPr>
          <w:noProof/>
        </w:rPr>
        <w:t>4</w:t>
      </w:r>
      <w:r w:rsidR="00036FE4">
        <w:rPr>
          <w:noProof/>
        </w:rPr>
        <w:fldChar w:fldCharType="end"/>
      </w:r>
      <w:bookmarkEnd w:id="18"/>
      <w:r>
        <w:t xml:space="preserve">: </w:t>
      </w:r>
      <w:r w:rsidRPr="00E74E9E">
        <w:t>Schematic of the hydrogenolysis step for the depolymerisation of AAF-lignin.</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6237"/>
      </w:tblGrid>
      <w:tr w:rsidR="00323B56" w14:paraId="1A39D2D5" w14:textId="77777777" w:rsidTr="006420F5">
        <w:tc>
          <w:tcPr>
            <w:tcW w:w="4814" w:type="dxa"/>
          </w:tcPr>
          <w:p w14:paraId="41A27E4E" w14:textId="4FDFB841" w:rsidR="00323B56" w:rsidRDefault="00323B56" w:rsidP="00E9115E">
            <w:pPr>
              <w:jc w:val="center"/>
              <w:rPr>
                <w:i/>
                <w:iCs/>
                <w:sz w:val="22"/>
                <w:szCs w:val="22"/>
                <w:lang w:val="en-US"/>
              </w:rPr>
            </w:pPr>
            <w:r>
              <w:rPr>
                <w:noProof/>
              </w:rPr>
              <w:drawing>
                <wp:inline distT="0" distB="0" distL="0" distR="0" wp14:anchorId="54AC6AE1" wp14:editId="279D757B">
                  <wp:extent cx="3121388" cy="2078325"/>
                  <wp:effectExtent l="953" t="0" r="4127" b="412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121388" cy="2078325"/>
                          </a:xfrm>
                          <a:prstGeom prst="rect">
                            <a:avLst/>
                          </a:prstGeom>
                        </pic:spPr>
                      </pic:pic>
                    </a:graphicData>
                  </a:graphic>
                </wp:inline>
              </w:drawing>
            </w:r>
          </w:p>
        </w:tc>
        <w:tc>
          <w:tcPr>
            <w:tcW w:w="4814" w:type="dxa"/>
          </w:tcPr>
          <w:p w14:paraId="11D457D2" w14:textId="06D1A7C9" w:rsidR="00323B56" w:rsidRDefault="00323B56" w:rsidP="006420F5">
            <w:pPr>
              <w:keepNext/>
              <w:jc w:val="center"/>
              <w:rPr>
                <w:i/>
                <w:iCs/>
                <w:sz w:val="22"/>
                <w:szCs w:val="22"/>
                <w:lang w:val="en-US"/>
              </w:rPr>
            </w:pPr>
            <w:r>
              <w:rPr>
                <w:noProof/>
              </w:rPr>
              <w:drawing>
                <wp:inline distT="0" distB="0" distL="0" distR="0" wp14:anchorId="341E7E8C" wp14:editId="2AA06388">
                  <wp:extent cx="3932350" cy="3121236"/>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3932350" cy="3121236"/>
                          </a:xfrm>
                          <a:prstGeom prst="rect">
                            <a:avLst/>
                          </a:prstGeom>
                        </pic:spPr>
                      </pic:pic>
                    </a:graphicData>
                  </a:graphic>
                </wp:inline>
              </w:drawing>
            </w:r>
          </w:p>
        </w:tc>
      </w:tr>
    </w:tbl>
    <w:p w14:paraId="20CBE04D" w14:textId="46981615" w:rsidR="00323B56" w:rsidRDefault="00323B56" w:rsidP="006420F5">
      <w:pPr>
        <w:pStyle w:val="Caption"/>
        <w:jc w:val="center"/>
      </w:pPr>
      <w:bookmarkStart w:id="20" w:name="_Toc59009489"/>
      <w:r>
        <w:t xml:space="preserve">Figure </w:t>
      </w:r>
      <w:r w:rsidR="00036FE4">
        <w:fldChar w:fldCharType="begin"/>
      </w:r>
      <w:r w:rsidR="00036FE4">
        <w:instrText xml:space="preserve"> STYLEREF 1 \s </w:instrText>
      </w:r>
      <w:r w:rsidR="00036FE4">
        <w:fldChar w:fldCharType="separate"/>
      </w:r>
      <w:r w:rsidR="00036FE4">
        <w:rPr>
          <w:noProof/>
        </w:rPr>
        <w:t>2</w:t>
      </w:r>
      <w:r w:rsidR="00036FE4">
        <w:rPr>
          <w:noProof/>
        </w:rPr>
        <w:fldChar w:fldCharType="end"/>
      </w:r>
      <w:r>
        <w:t>.</w:t>
      </w:r>
      <w:r w:rsidR="00036FE4">
        <w:fldChar w:fldCharType="begin"/>
      </w:r>
      <w:r w:rsidR="00036FE4">
        <w:instrText xml:space="preserve"> SEQ Figure \* ARABIC \s 1 </w:instrText>
      </w:r>
      <w:r w:rsidR="00036FE4">
        <w:fldChar w:fldCharType="separate"/>
      </w:r>
      <w:r w:rsidR="00036FE4">
        <w:rPr>
          <w:noProof/>
        </w:rPr>
        <w:t>5</w:t>
      </w:r>
      <w:r w:rsidR="00036FE4">
        <w:rPr>
          <w:noProof/>
        </w:rPr>
        <w:fldChar w:fldCharType="end"/>
      </w:r>
      <w:r>
        <w:t xml:space="preserve">: </w:t>
      </w:r>
      <w:r w:rsidRPr="008E77C6">
        <w:t>Pictures of the 1L Parr depolymerization reactor and lignin powder.</w:t>
      </w:r>
      <w:bookmarkEnd w:id="20"/>
    </w:p>
    <w:p w14:paraId="5BA4C06C" w14:textId="77777777" w:rsidR="005B3037" w:rsidRPr="00C51A4D" w:rsidRDefault="005B3037" w:rsidP="00E9115E">
      <w:pPr>
        <w:jc w:val="center"/>
        <w:rPr>
          <w:i/>
          <w:iCs/>
          <w:lang w:val="en-US"/>
        </w:rPr>
      </w:pPr>
    </w:p>
    <w:p w14:paraId="2B06A128" w14:textId="3C7AAC90" w:rsidR="005B3037" w:rsidRPr="00E83D67" w:rsidRDefault="005B3037" w:rsidP="005B3037">
      <w:r>
        <w:t xml:space="preserve"> </w:t>
      </w:r>
    </w:p>
    <w:p w14:paraId="69B56826" w14:textId="7B5C5F0A" w:rsidR="00A57679" w:rsidRDefault="00A57679">
      <w:pPr>
        <w:pStyle w:val="Heading2"/>
      </w:pPr>
      <w:bookmarkStart w:id="21" w:name="_Toc59009438"/>
      <w:r>
        <w:lastRenderedPageBreak/>
        <w:t>Isolation of lignin oligomers</w:t>
      </w:r>
      <w:bookmarkEnd w:id="21"/>
    </w:p>
    <w:p w14:paraId="41A27559" w14:textId="1364B713" w:rsidR="00161BFF" w:rsidRPr="00161BFF" w:rsidRDefault="00C51A4D" w:rsidP="006420F5">
      <w:pPr>
        <w:spacing w:after="240"/>
        <w:rPr>
          <w:rFonts w:cstheme="minorHAnsi"/>
          <w:sz w:val="22"/>
          <w:szCs w:val="22"/>
        </w:rPr>
      </w:pPr>
      <w:r>
        <w:rPr>
          <w:rFonts w:cstheme="minorHAnsi"/>
          <w:sz w:val="22"/>
          <w:szCs w:val="22"/>
        </w:rPr>
        <w:t>A</w:t>
      </w:r>
      <w:r w:rsidR="0095773B">
        <w:rPr>
          <w:rFonts w:cstheme="minorHAnsi"/>
          <w:sz w:val="22"/>
          <w:szCs w:val="22"/>
        </w:rPr>
        <w:t xml:space="preserve">fter </w:t>
      </w:r>
      <w:r w:rsidR="003B5A31">
        <w:rPr>
          <w:rFonts w:cstheme="minorHAnsi"/>
          <w:sz w:val="22"/>
          <w:szCs w:val="22"/>
        </w:rPr>
        <w:t xml:space="preserve">the </w:t>
      </w:r>
      <w:proofErr w:type="gramStart"/>
      <w:r>
        <w:rPr>
          <w:rFonts w:cstheme="minorHAnsi"/>
          <w:sz w:val="22"/>
          <w:szCs w:val="22"/>
        </w:rPr>
        <w:t>removal  of</w:t>
      </w:r>
      <w:proofErr w:type="gramEnd"/>
      <w:r>
        <w:rPr>
          <w:rFonts w:cstheme="minorHAnsi"/>
          <w:sz w:val="22"/>
          <w:szCs w:val="22"/>
        </w:rPr>
        <w:t xml:space="preserve"> EtOH from the lignin depolymerization liquor, </w:t>
      </w:r>
      <w:r w:rsidR="0095773B">
        <w:rPr>
          <w:rFonts w:cstheme="minorHAnsi"/>
          <w:sz w:val="22"/>
          <w:szCs w:val="22"/>
        </w:rPr>
        <w:t xml:space="preserve">monomers </w:t>
      </w:r>
      <w:r>
        <w:rPr>
          <w:rFonts w:cstheme="minorHAnsi"/>
          <w:sz w:val="22"/>
          <w:szCs w:val="22"/>
        </w:rPr>
        <w:t>are</w:t>
      </w:r>
      <w:r w:rsidR="00161BFF" w:rsidRPr="00161BFF">
        <w:rPr>
          <w:rFonts w:cstheme="minorHAnsi"/>
          <w:sz w:val="22"/>
          <w:szCs w:val="22"/>
        </w:rPr>
        <w:t xml:space="preserve"> extracted </w:t>
      </w:r>
      <w:r>
        <w:rPr>
          <w:rFonts w:cstheme="minorHAnsi"/>
          <w:sz w:val="22"/>
          <w:szCs w:val="22"/>
        </w:rPr>
        <w:t xml:space="preserve">from oligomers </w:t>
      </w:r>
      <w:r w:rsidR="00161BFF" w:rsidRPr="00161BFF">
        <w:rPr>
          <w:rFonts w:cstheme="minorHAnsi"/>
          <w:sz w:val="22"/>
          <w:szCs w:val="22"/>
        </w:rPr>
        <w:t>with hexane at reflux temperature (70°C)</w:t>
      </w:r>
      <w:r>
        <w:rPr>
          <w:rFonts w:cstheme="minorHAnsi"/>
          <w:sz w:val="22"/>
          <w:szCs w:val="22"/>
        </w:rPr>
        <w:t xml:space="preserve"> for 15 hours</w:t>
      </w:r>
      <w:r w:rsidR="00161BFF" w:rsidRPr="00161BFF">
        <w:rPr>
          <w:rFonts w:cstheme="minorHAnsi"/>
          <w:sz w:val="22"/>
          <w:szCs w:val="22"/>
        </w:rPr>
        <w:t>.</w:t>
      </w:r>
      <w:r>
        <w:rPr>
          <w:rFonts w:cstheme="minorHAnsi"/>
          <w:sz w:val="22"/>
          <w:szCs w:val="22"/>
        </w:rPr>
        <w:t xml:space="preserve"> </w:t>
      </w:r>
      <w:r w:rsidR="0095773B">
        <w:rPr>
          <w:rFonts w:cstheme="minorHAnsi"/>
          <w:sz w:val="22"/>
          <w:szCs w:val="22"/>
        </w:rPr>
        <w:t>The oligomers</w:t>
      </w:r>
      <w:r w:rsidR="00516A78">
        <w:rPr>
          <w:rFonts w:cstheme="minorHAnsi"/>
          <w:sz w:val="22"/>
          <w:szCs w:val="22"/>
        </w:rPr>
        <w:t xml:space="preserve">’ oil </w:t>
      </w:r>
      <w:r w:rsidR="000B595F">
        <w:rPr>
          <w:rFonts w:cstheme="minorHAnsi"/>
          <w:sz w:val="22"/>
          <w:szCs w:val="22"/>
        </w:rPr>
        <w:t>i</w:t>
      </w:r>
      <w:r w:rsidR="00516A78">
        <w:rPr>
          <w:rFonts w:cstheme="minorHAnsi"/>
          <w:sz w:val="22"/>
          <w:szCs w:val="22"/>
        </w:rPr>
        <w:t>s</w:t>
      </w:r>
      <w:r w:rsidR="00161BFF" w:rsidRPr="00161BFF">
        <w:rPr>
          <w:rFonts w:cstheme="minorHAnsi"/>
          <w:sz w:val="22"/>
          <w:szCs w:val="22"/>
        </w:rPr>
        <w:t xml:space="preserve"> concentrated</w:t>
      </w:r>
      <w:r w:rsidR="001571B9">
        <w:rPr>
          <w:rFonts w:cstheme="minorHAnsi"/>
          <w:sz w:val="22"/>
          <w:szCs w:val="22"/>
        </w:rPr>
        <w:t xml:space="preserve"> </w:t>
      </w:r>
      <w:r w:rsidR="00516A78">
        <w:rPr>
          <w:rFonts w:cstheme="minorHAnsi"/>
          <w:sz w:val="22"/>
          <w:szCs w:val="22"/>
        </w:rPr>
        <w:t xml:space="preserve">in </w:t>
      </w:r>
      <w:proofErr w:type="spellStart"/>
      <w:r w:rsidR="00516A78">
        <w:rPr>
          <w:rFonts w:cstheme="minorHAnsi"/>
          <w:sz w:val="22"/>
          <w:szCs w:val="22"/>
        </w:rPr>
        <w:t>vacu</w:t>
      </w:r>
      <w:r w:rsidR="003B5A31">
        <w:rPr>
          <w:rFonts w:cstheme="minorHAnsi"/>
          <w:sz w:val="22"/>
          <w:szCs w:val="22"/>
        </w:rPr>
        <w:t>m</w:t>
      </w:r>
      <w:proofErr w:type="spellEnd"/>
      <w:r w:rsidR="00516A78">
        <w:rPr>
          <w:rFonts w:cstheme="minorHAnsi"/>
          <w:sz w:val="22"/>
          <w:szCs w:val="22"/>
        </w:rPr>
        <w:t xml:space="preserve"> </w:t>
      </w:r>
      <w:r w:rsidR="001571B9">
        <w:rPr>
          <w:rFonts w:cstheme="minorHAnsi"/>
          <w:sz w:val="22"/>
          <w:szCs w:val="22"/>
        </w:rPr>
        <w:t>(</w:t>
      </w:r>
      <w:r w:rsidR="001571B9" w:rsidRPr="00161BFF">
        <w:rPr>
          <w:rFonts w:cstheme="minorHAnsi"/>
          <w:sz w:val="22"/>
          <w:szCs w:val="22"/>
        </w:rPr>
        <w:t>20</w:t>
      </w:r>
      <w:r w:rsidR="003B5A31">
        <w:rPr>
          <w:rFonts w:cstheme="minorHAnsi"/>
          <w:sz w:val="22"/>
          <w:szCs w:val="22"/>
        </w:rPr>
        <w:t xml:space="preserve"> </w:t>
      </w:r>
      <w:r w:rsidR="001571B9" w:rsidRPr="00161BFF">
        <w:rPr>
          <w:rFonts w:cstheme="minorHAnsi"/>
          <w:sz w:val="22"/>
          <w:szCs w:val="22"/>
        </w:rPr>
        <w:t>mbar at 40°C for 20</w:t>
      </w:r>
      <w:r w:rsidR="00516A78">
        <w:rPr>
          <w:rFonts w:cstheme="minorHAnsi"/>
          <w:sz w:val="22"/>
          <w:szCs w:val="22"/>
        </w:rPr>
        <w:t xml:space="preserve"> </w:t>
      </w:r>
      <w:r w:rsidR="001571B9" w:rsidRPr="00161BFF">
        <w:rPr>
          <w:rFonts w:cstheme="minorHAnsi"/>
          <w:sz w:val="22"/>
          <w:szCs w:val="22"/>
        </w:rPr>
        <w:t>min)</w:t>
      </w:r>
      <w:r>
        <w:rPr>
          <w:rFonts w:cstheme="minorHAnsi"/>
          <w:sz w:val="22"/>
          <w:szCs w:val="22"/>
        </w:rPr>
        <w:t xml:space="preserve"> to evaporate </w:t>
      </w:r>
      <w:r w:rsidR="00161BFF" w:rsidRPr="00161BFF">
        <w:rPr>
          <w:rFonts w:cstheme="minorHAnsi"/>
          <w:sz w:val="22"/>
          <w:szCs w:val="22"/>
        </w:rPr>
        <w:t xml:space="preserve">residual hexane. </w:t>
      </w:r>
      <w:r w:rsidR="00516A78">
        <w:rPr>
          <w:rFonts w:cstheme="minorHAnsi"/>
          <w:sz w:val="22"/>
          <w:szCs w:val="22"/>
        </w:rPr>
        <w:t xml:space="preserve">The concentrated oil is then diluted in methanol (MeOH) and precipitated in water. </w:t>
      </w:r>
      <w:r w:rsidR="006600A7">
        <w:rPr>
          <w:rFonts w:cstheme="minorHAnsi"/>
          <w:sz w:val="22"/>
          <w:szCs w:val="22"/>
        </w:rPr>
        <w:t>O</w:t>
      </w:r>
      <w:r w:rsidR="00161BFF" w:rsidRPr="00161BFF">
        <w:rPr>
          <w:rFonts w:cstheme="minorHAnsi"/>
          <w:sz w:val="22"/>
          <w:szCs w:val="22"/>
        </w:rPr>
        <w:t xml:space="preserve">ligomers </w:t>
      </w:r>
      <w:r w:rsidR="006600A7">
        <w:rPr>
          <w:rFonts w:cstheme="minorHAnsi"/>
          <w:sz w:val="22"/>
          <w:szCs w:val="22"/>
        </w:rPr>
        <w:t xml:space="preserve">are recovered by filtration </w:t>
      </w:r>
      <w:r w:rsidR="00161BFF" w:rsidRPr="00161BFF">
        <w:rPr>
          <w:rFonts w:cstheme="minorHAnsi"/>
          <w:sz w:val="22"/>
          <w:szCs w:val="22"/>
        </w:rPr>
        <w:t>as a brown powder</w:t>
      </w:r>
      <w:r w:rsidR="00516A78">
        <w:rPr>
          <w:rFonts w:cstheme="minorHAnsi"/>
          <w:sz w:val="22"/>
          <w:szCs w:val="22"/>
        </w:rPr>
        <w:t>. The oligomers are d</w:t>
      </w:r>
      <w:r w:rsidR="00161BFF" w:rsidRPr="00161BFF">
        <w:rPr>
          <w:rFonts w:cstheme="minorHAnsi"/>
          <w:sz w:val="22"/>
          <w:szCs w:val="22"/>
        </w:rPr>
        <w:t xml:space="preserve">ried at </w:t>
      </w:r>
      <w:r w:rsidR="00516A78">
        <w:rPr>
          <w:rFonts w:cstheme="minorHAnsi"/>
          <w:sz w:val="22"/>
          <w:szCs w:val="22"/>
        </w:rPr>
        <w:t>room temperature and stored in the fridge</w:t>
      </w:r>
      <w:r w:rsidR="00161BFF" w:rsidRPr="00161BFF">
        <w:rPr>
          <w:rFonts w:cstheme="minorHAnsi"/>
          <w:sz w:val="22"/>
          <w:szCs w:val="22"/>
        </w:rPr>
        <w:t>.</w:t>
      </w:r>
    </w:p>
    <w:p w14:paraId="107CB12D" w14:textId="298A8995" w:rsidR="00161BFF" w:rsidRPr="00161BFF" w:rsidRDefault="006600A7" w:rsidP="006420F5">
      <w:pPr>
        <w:spacing w:after="240"/>
        <w:rPr>
          <w:rFonts w:cstheme="minorHAnsi"/>
          <w:sz w:val="22"/>
          <w:szCs w:val="22"/>
        </w:rPr>
      </w:pPr>
      <w:r>
        <w:rPr>
          <w:rFonts w:cstheme="minorHAnsi"/>
          <w:sz w:val="22"/>
          <w:szCs w:val="22"/>
        </w:rPr>
        <w:t>Alternatively, monomers can be distilled from o</w:t>
      </w:r>
      <w:r w:rsidR="00161BFF" w:rsidRPr="00161BFF">
        <w:rPr>
          <w:rFonts w:cstheme="minorHAnsi"/>
          <w:sz w:val="22"/>
          <w:szCs w:val="22"/>
        </w:rPr>
        <w:t xml:space="preserve">ligomers by </w:t>
      </w:r>
      <w:r>
        <w:rPr>
          <w:rFonts w:cstheme="minorHAnsi"/>
          <w:sz w:val="22"/>
          <w:szCs w:val="22"/>
        </w:rPr>
        <w:t>vacuum</w:t>
      </w:r>
      <w:r w:rsidR="000B595F">
        <w:rPr>
          <w:rFonts w:cstheme="minorHAnsi"/>
          <w:sz w:val="22"/>
          <w:szCs w:val="22"/>
        </w:rPr>
        <w:t xml:space="preserve"> </w:t>
      </w:r>
      <w:r w:rsidR="00161BFF" w:rsidRPr="00161BFF">
        <w:rPr>
          <w:rFonts w:cstheme="minorHAnsi"/>
          <w:sz w:val="22"/>
          <w:szCs w:val="22"/>
        </w:rPr>
        <w:t>distillation</w:t>
      </w:r>
      <w:r w:rsidR="000B595F">
        <w:rPr>
          <w:rFonts w:cstheme="minorHAnsi"/>
          <w:sz w:val="22"/>
          <w:szCs w:val="22"/>
        </w:rPr>
        <w:t xml:space="preserve"> </w:t>
      </w:r>
      <w:r w:rsidRPr="00161BFF">
        <w:rPr>
          <w:rFonts w:cstheme="minorHAnsi"/>
          <w:sz w:val="22"/>
          <w:szCs w:val="22"/>
        </w:rPr>
        <w:t>(200</w:t>
      </w:r>
      <w:r>
        <w:rPr>
          <w:rFonts w:cstheme="minorHAnsi"/>
          <w:sz w:val="22"/>
          <w:szCs w:val="22"/>
        </w:rPr>
        <w:t xml:space="preserve"> </w:t>
      </w:r>
      <w:r w:rsidRPr="00161BFF">
        <w:rPr>
          <w:rFonts w:cstheme="minorHAnsi"/>
          <w:sz w:val="22"/>
          <w:szCs w:val="22"/>
        </w:rPr>
        <w:t>°C</w:t>
      </w:r>
      <w:r>
        <w:rPr>
          <w:rFonts w:cstheme="minorHAnsi"/>
          <w:sz w:val="22"/>
          <w:szCs w:val="22"/>
        </w:rPr>
        <w:t xml:space="preserve">, </w:t>
      </w:r>
      <w:r w:rsidRPr="00161BFF">
        <w:rPr>
          <w:rFonts w:cstheme="minorHAnsi"/>
          <w:sz w:val="22"/>
          <w:szCs w:val="22"/>
        </w:rPr>
        <w:t>10</w:t>
      </w:r>
      <w:r w:rsidRPr="000B595F">
        <w:rPr>
          <w:rFonts w:cstheme="minorHAnsi"/>
          <w:sz w:val="22"/>
          <w:szCs w:val="22"/>
          <w:vertAlign w:val="superscript"/>
        </w:rPr>
        <w:t>-3</w:t>
      </w:r>
      <w:r w:rsidRPr="00161BFF">
        <w:rPr>
          <w:rFonts w:cstheme="minorHAnsi"/>
          <w:sz w:val="22"/>
          <w:szCs w:val="22"/>
        </w:rPr>
        <w:t xml:space="preserve"> mbar) </w:t>
      </w:r>
      <w:r w:rsidR="000B595F">
        <w:rPr>
          <w:rFonts w:cstheme="minorHAnsi"/>
          <w:sz w:val="22"/>
          <w:szCs w:val="22"/>
        </w:rPr>
        <w:t>of the product mixture from the hydrogenolysis after EtOH removal</w:t>
      </w:r>
      <w:r>
        <w:rPr>
          <w:rFonts w:cstheme="minorHAnsi"/>
          <w:sz w:val="22"/>
          <w:szCs w:val="22"/>
        </w:rPr>
        <w:t>, but such conditions could degrade</w:t>
      </w:r>
      <w:r w:rsidR="00161BFF" w:rsidRPr="00161BFF">
        <w:rPr>
          <w:rFonts w:cstheme="minorHAnsi"/>
          <w:sz w:val="22"/>
          <w:szCs w:val="22"/>
        </w:rPr>
        <w:t xml:space="preserve"> </w:t>
      </w:r>
      <w:r w:rsidR="000B595F">
        <w:rPr>
          <w:rFonts w:cstheme="minorHAnsi"/>
          <w:sz w:val="22"/>
          <w:szCs w:val="22"/>
        </w:rPr>
        <w:t xml:space="preserve">the </w:t>
      </w:r>
      <w:r w:rsidR="00161BFF" w:rsidRPr="00161BFF">
        <w:rPr>
          <w:rFonts w:cstheme="minorHAnsi"/>
          <w:sz w:val="22"/>
          <w:szCs w:val="22"/>
        </w:rPr>
        <w:t>oligomers</w:t>
      </w:r>
      <w:r w:rsidR="000B595F">
        <w:rPr>
          <w:rFonts w:cstheme="minorHAnsi"/>
          <w:sz w:val="22"/>
          <w:szCs w:val="22"/>
        </w:rPr>
        <w:t>’</w:t>
      </w:r>
      <w:r w:rsidR="00161BFF" w:rsidRPr="00161BFF">
        <w:rPr>
          <w:rFonts w:cstheme="minorHAnsi"/>
          <w:sz w:val="22"/>
          <w:szCs w:val="22"/>
        </w:rPr>
        <w:t xml:space="preserve"> </w:t>
      </w:r>
      <w:r w:rsidR="000B595F">
        <w:rPr>
          <w:rFonts w:cstheme="minorHAnsi"/>
          <w:sz w:val="22"/>
          <w:szCs w:val="22"/>
        </w:rPr>
        <w:t xml:space="preserve">original </w:t>
      </w:r>
      <w:r w:rsidR="00161BFF" w:rsidRPr="00161BFF">
        <w:rPr>
          <w:rFonts w:cstheme="minorHAnsi"/>
          <w:sz w:val="22"/>
          <w:szCs w:val="22"/>
        </w:rPr>
        <w:t>properties.</w:t>
      </w:r>
      <w:r w:rsidR="000B595F">
        <w:rPr>
          <w:rFonts w:cstheme="minorHAnsi"/>
          <w:sz w:val="22"/>
          <w:szCs w:val="22"/>
        </w:rPr>
        <w:t xml:space="preserve"> </w:t>
      </w:r>
      <w:r w:rsidR="0044629A">
        <w:rPr>
          <w:rFonts w:cstheme="minorHAnsi"/>
          <w:sz w:val="22"/>
          <w:szCs w:val="22"/>
        </w:rPr>
        <w:t>Finally, it is an energy-intensive step as it</w:t>
      </w:r>
      <w:r w:rsidR="00161BFF" w:rsidRPr="00161BFF">
        <w:rPr>
          <w:rFonts w:cstheme="minorHAnsi"/>
          <w:sz w:val="22"/>
          <w:szCs w:val="22"/>
        </w:rPr>
        <w:t xml:space="preserve"> </w:t>
      </w:r>
      <w:proofErr w:type="gramStart"/>
      <w:r w:rsidR="00161BFF" w:rsidRPr="00161BFF">
        <w:rPr>
          <w:rFonts w:cstheme="minorHAnsi"/>
          <w:sz w:val="22"/>
          <w:szCs w:val="22"/>
        </w:rPr>
        <w:t>has to</w:t>
      </w:r>
      <w:proofErr w:type="gramEnd"/>
      <w:r w:rsidR="00161BFF" w:rsidRPr="00161BFF">
        <w:rPr>
          <w:rFonts w:cstheme="minorHAnsi"/>
          <w:sz w:val="22"/>
          <w:szCs w:val="22"/>
        </w:rPr>
        <w:t xml:space="preserve"> be run </w:t>
      </w:r>
      <w:r>
        <w:rPr>
          <w:rFonts w:cstheme="minorHAnsi"/>
          <w:sz w:val="22"/>
          <w:szCs w:val="22"/>
        </w:rPr>
        <w:t>over</w:t>
      </w:r>
      <w:r w:rsidR="00161BFF" w:rsidRPr="00161BFF">
        <w:rPr>
          <w:rFonts w:cstheme="minorHAnsi"/>
          <w:sz w:val="22"/>
          <w:szCs w:val="22"/>
        </w:rPr>
        <w:t xml:space="preserve"> </w:t>
      </w:r>
      <w:r w:rsidR="0044629A">
        <w:rPr>
          <w:rFonts w:cstheme="minorHAnsi"/>
          <w:sz w:val="22"/>
          <w:szCs w:val="22"/>
        </w:rPr>
        <w:t xml:space="preserve">a </w:t>
      </w:r>
      <w:r w:rsidR="00161BFF" w:rsidRPr="00161BFF">
        <w:rPr>
          <w:rFonts w:cstheme="minorHAnsi"/>
          <w:sz w:val="22"/>
          <w:szCs w:val="22"/>
        </w:rPr>
        <w:t xml:space="preserve">few days to enable a good separation of the monomers. For these reasons, the liquid-liquid extraction seems more viable </w:t>
      </w:r>
      <w:r w:rsidR="0044629A">
        <w:rPr>
          <w:rFonts w:cstheme="minorHAnsi"/>
          <w:sz w:val="22"/>
          <w:szCs w:val="22"/>
        </w:rPr>
        <w:t>for</w:t>
      </w:r>
      <w:r w:rsidR="00161BFF" w:rsidRPr="00161BFF">
        <w:rPr>
          <w:rFonts w:cstheme="minorHAnsi"/>
          <w:sz w:val="22"/>
          <w:szCs w:val="22"/>
        </w:rPr>
        <w:t xml:space="preserve"> scal</w:t>
      </w:r>
      <w:r w:rsidR="0044629A">
        <w:rPr>
          <w:rFonts w:cstheme="minorHAnsi"/>
          <w:sz w:val="22"/>
          <w:szCs w:val="22"/>
        </w:rPr>
        <w:t>ing</w:t>
      </w:r>
      <w:r w:rsidR="00161BFF" w:rsidRPr="00161BFF">
        <w:rPr>
          <w:rFonts w:cstheme="minorHAnsi"/>
          <w:sz w:val="22"/>
          <w:szCs w:val="22"/>
        </w:rPr>
        <w:t>-up the procedure.</w:t>
      </w:r>
      <w:r w:rsidR="0044629A">
        <w:rPr>
          <w:rFonts w:cstheme="minorHAnsi"/>
          <w:sz w:val="22"/>
          <w:szCs w:val="22"/>
        </w:rPr>
        <w:t xml:space="preserve"> </w:t>
      </w:r>
      <w:r w:rsidR="00F54E27">
        <w:rPr>
          <w:rFonts w:cstheme="minorHAnsi"/>
          <w:sz w:val="22"/>
          <w:szCs w:val="22"/>
        </w:rPr>
        <w:fldChar w:fldCharType="begin"/>
      </w:r>
      <w:r w:rsidR="00F54E27">
        <w:rPr>
          <w:rFonts w:cstheme="minorHAnsi"/>
          <w:sz w:val="22"/>
          <w:szCs w:val="22"/>
        </w:rPr>
        <w:instrText xml:space="preserve"> REF _Ref59005559 \h </w:instrText>
      </w:r>
      <w:r w:rsidR="00F54E27">
        <w:rPr>
          <w:rFonts w:cstheme="minorHAnsi"/>
          <w:sz w:val="22"/>
          <w:szCs w:val="22"/>
        </w:rPr>
      </w:r>
      <w:r w:rsidR="00F54E27">
        <w:rPr>
          <w:rFonts w:cstheme="minorHAnsi"/>
          <w:sz w:val="22"/>
          <w:szCs w:val="22"/>
        </w:rPr>
        <w:fldChar w:fldCharType="separate"/>
      </w:r>
      <w:r w:rsidR="00036FE4">
        <w:t xml:space="preserve">Figure </w:t>
      </w:r>
      <w:r w:rsidR="00036FE4">
        <w:rPr>
          <w:noProof/>
        </w:rPr>
        <w:t>2</w:t>
      </w:r>
      <w:r w:rsidR="00036FE4">
        <w:t>.</w:t>
      </w:r>
      <w:r w:rsidR="00036FE4">
        <w:rPr>
          <w:noProof/>
        </w:rPr>
        <w:t>6</w:t>
      </w:r>
      <w:r w:rsidR="00F54E27">
        <w:rPr>
          <w:rFonts w:cstheme="minorHAnsi"/>
          <w:sz w:val="22"/>
          <w:szCs w:val="22"/>
        </w:rPr>
        <w:fldChar w:fldCharType="end"/>
      </w:r>
      <w:r w:rsidR="00F54E27">
        <w:rPr>
          <w:rFonts w:cstheme="minorHAnsi"/>
          <w:sz w:val="22"/>
          <w:szCs w:val="22"/>
        </w:rPr>
        <w:t xml:space="preserve"> </w:t>
      </w:r>
      <w:r w:rsidR="0044629A">
        <w:rPr>
          <w:rFonts w:cstheme="minorHAnsi"/>
          <w:sz w:val="22"/>
          <w:szCs w:val="22"/>
        </w:rPr>
        <w:t>illustrates the liquid-liquid extraction process for the isolation of BLOOM oligomers.</w:t>
      </w:r>
    </w:p>
    <w:p w14:paraId="5549040E" w14:textId="77777777" w:rsidR="00323B56" w:rsidRDefault="00161BFF" w:rsidP="006420F5">
      <w:pPr>
        <w:keepNext/>
        <w:jc w:val="center"/>
      </w:pPr>
      <w:r>
        <w:rPr>
          <w:noProof/>
          <w:lang w:val="en-US"/>
        </w:rPr>
        <w:drawing>
          <wp:inline distT="0" distB="0" distL="0" distR="0" wp14:anchorId="724AAF46" wp14:editId="3ACCF350">
            <wp:extent cx="4892223" cy="359092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992" r="827" b="1357"/>
                    <a:stretch/>
                  </pic:blipFill>
                  <pic:spPr bwMode="auto">
                    <a:xfrm>
                      <a:off x="0" y="0"/>
                      <a:ext cx="4918060" cy="3609890"/>
                    </a:xfrm>
                    <a:prstGeom prst="rect">
                      <a:avLst/>
                    </a:prstGeom>
                    <a:noFill/>
                    <a:ln>
                      <a:noFill/>
                    </a:ln>
                    <a:extLst>
                      <a:ext uri="{53640926-AAD7-44D8-BBD7-CCE9431645EC}">
                        <a14:shadowObscured xmlns:a14="http://schemas.microsoft.com/office/drawing/2010/main"/>
                      </a:ext>
                    </a:extLst>
                  </pic:spPr>
                </pic:pic>
              </a:graphicData>
            </a:graphic>
          </wp:inline>
        </w:drawing>
      </w:r>
    </w:p>
    <w:p w14:paraId="1AA5B6A9" w14:textId="49EEBE27" w:rsidR="00161BFF" w:rsidRDefault="00323B56" w:rsidP="006420F5">
      <w:pPr>
        <w:pStyle w:val="Caption"/>
        <w:jc w:val="center"/>
        <w:rPr>
          <w:lang w:val="en-US"/>
        </w:rPr>
      </w:pPr>
      <w:bookmarkStart w:id="22" w:name="_Ref59005559"/>
      <w:bookmarkStart w:id="23" w:name="_Toc59009490"/>
      <w:r>
        <w:t xml:space="preserve">Figure </w:t>
      </w:r>
      <w:r w:rsidR="00036FE4">
        <w:fldChar w:fldCharType="begin"/>
      </w:r>
      <w:r w:rsidR="00036FE4">
        <w:instrText xml:space="preserve"> STYLEREF 1 \s </w:instrText>
      </w:r>
      <w:r w:rsidR="00036FE4">
        <w:fldChar w:fldCharType="separate"/>
      </w:r>
      <w:r w:rsidR="00036FE4">
        <w:rPr>
          <w:noProof/>
        </w:rPr>
        <w:t>2</w:t>
      </w:r>
      <w:r w:rsidR="00036FE4">
        <w:rPr>
          <w:noProof/>
        </w:rPr>
        <w:fldChar w:fldCharType="end"/>
      </w:r>
      <w:r>
        <w:t>.</w:t>
      </w:r>
      <w:r w:rsidR="00036FE4">
        <w:fldChar w:fldCharType="begin"/>
      </w:r>
      <w:r w:rsidR="00036FE4">
        <w:instrText xml:space="preserve"> SEQ Figure \* ARABIC \s 1 </w:instrText>
      </w:r>
      <w:r w:rsidR="00036FE4">
        <w:fldChar w:fldCharType="separate"/>
      </w:r>
      <w:r w:rsidR="00036FE4">
        <w:rPr>
          <w:noProof/>
        </w:rPr>
        <w:t>6</w:t>
      </w:r>
      <w:r w:rsidR="00036FE4">
        <w:rPr>
          <w:noProof/>
        </w:rPr>
        <w:fldChar w:fldCharType="end"/>
      </w:r>
      <w:bookmarkEnd w:id="22"/>
      <w:r>
        <w:t xml:space="preserve">: </w:t>
      </w:r>
      <w:r w:rsidRPr="002E79B7">
        <w:t xml:space="preserve">Schematic of the </w:t>
      </w:r>
      <w:proofErr w:type="gramStart"/>
      <w:r w:rsidRPr="002E79B7">
        <w:t>oligomers</w:t>
      </w:r>
      <w:proofErr w:type="gramEnd"/>
      <w:r w:rsidRPr="002E79B7">
        <w:t xml:space="preserve"> isolation steps via liquid-liquid extraction</w:t>
      </w:r>
      <w:r>
        <w:t>.</w:t>
      </w:r>
      <w:bookmarkEnd w:id="23"/>
    </w:p>
    <w:p w14:paraId="21B70A7B" w14:textId="77777777" w:rsidR="00161BFF" w:rsidRPr="00161BFF" w:rsidRDefault="00161BFF" w:rsidP="00161BFF"/>
    <w:p w14:paraId="37AC27C0" w14:textId="2D851F33" w:rsidR="00A57679" w:rsidRDefault="00F55889">
      <w:pPr>
        <w:pStyle w:val="Heading2"/>
      </w:pPr>
      <w:bookmarkStart w:id="24" w:name="_Toc59009439"/>
      <w:r>
        <w:t>Characterization</w:t>
      </w:r>
      <w:bookmarkEnd w:id="24"/>
    </w:p>
    <w:p w14:paraId="21E6CA71" w14:textId="128F5F5F" w:rsidR="001A16F0" w:rsidRDefault="00EC7875" w:rsidP="006420F5">
      <w:pPr>
        <w:pStyle w:val="Heading3"/>
      </w:pPr>
      <w:bookmarkStart w:id="25" w:name="_Toc59009440"/>
      <w:r>
        <w:t>Characterization of AAF-lignin and lignin monomers</w:t>
      </w:r>
      <w:bookmarkEnd w:id="25"/>
    </w:p>
    <w:p w14:paraId="11065BFD" w14:textId="688B0AB8" w:rsidR="008944E3" w:rsidRDefault="001A16F0" w:rsidP="006420F5">
      <w:pPr>
        <w:spacing w:after="240"/>
        <w:rPr>
          <w:rFonts w:cstheme="minorHAnsi"/>
          <w:sz w:val="22"/>
          <w:szCs w:val="22"/>
        </w:rPr>
      </w:pPr>
      <w:r w:rsidRPr="001A16F0">
        <w:rPr>
          <w:sz w:val="22"/>
          <w:szCs w:val="22"/>
        </w:rPr>
        <w:t>T</w:t>
      </w:r>
      <w:r w:rsidRPr="008944E3">
        <w:rPr>
          <w:rFonts w:cstheme="minorHAnsi"/>
          <w:sz w:val="22"/>
          <w:szCs w:val="22"/>
        </w:rPr>
        <w:t xml:space="preserve">he quantification of the monomers obtained after hydrogenolysis of AAF-lignin is of utmost importance in the evaluation of high-end applications for such biobased aromatics. Furthermore, the yield of monomers is useful in the determination of the “quality” of the lignin, as </w:t>
      </w:r>
      <w:proofErr w:type="spellStart"/>
      <w:r w:rsidRPr="008944E3">
        <w:rPr>
          <w:rFonts w:cstheme="minorHAnsi"/>
          <w:sz w:val="22"/>
          <w:szCs w:val="22"/>
        </w:rPr>
        <w:t>lignins</w:t>
      </w:r>
      <w:proofErr w:type="spellEnd"/>
      <w:r w:rsidRPr="008944E3">
        <w:rPr>
          <w:rFonts w:cstheme="minorHAnsi"/>
          <w:sz w:val="22"/>
          <w:szCs w:val="22"/>
        </w:rPr>
        <w:t xml:space="preserve"> properly stabilized during AAF should ultimately lead to high yields of monomers. A gas chromatography system equipped with a flame ionization detector (GC-FID, model no. 7890B from Agilent Technologies with an autosampler model no. 7963) is used for monomers’ quantification. The GC-FID is equipped with an HP-5 column (length: 30 m, diameter: 0.320 mm, and film: 0.25 </w:t>
      </w:r>
      <w:proofErr w:type="spellStart"/>
      <w:r w:rsidRPr="008944E3">
        <w:rPr>
          <w:rFonts w:cstheme="minorHAnsi"/>
          <w:sz w:val="22"/>
          <w:szCs w:val="22"/>
        </w:rPr>
        <w:t>μm</w:t>
      </w:r>
      <w:proofErr w:type="spellEnd"/>
      <w:r w:rsidRPr="008944E3">
        <w:rPr>
          <w:rFonts w:cstheme="minorHAnsi"/>
          <w:sz w:val="22"/>
          <w:szCs w:val="22"/>
        </w:rPr>
        <w:t xml:space="preserve">; cat. no. 19091J-413) from Agilent Technologies. All GC samples were prepared by mixing 0.2 </w:t>
      </w:r>
      <w:proofErr w:type="spellStart"/>
      <w:r w:rsidRPr="008944E3">
        <w:rPr>
          <w:rFonts w:cstheme="minorHAnsi"/>
          <w:sz w:val="22"/>
          <w:szCs w:val="22"/>
        </w:rPr>
        <w:t>μ</w:t>
      </w:r>
      <w:r w:rsidR="006600A7">
        <w:rPr>
          <w:rFonts w:cstheme="minorHAnsi"/>
          <w:sz w:val="22"/>
          <w:szCs w:val="22"/>
        </w:rPr>
        <w:t>L</w:t>
      </w:r>
      <w:proofErr w:type="spellEnd"/>
      <w:r w:rsidRPr="008944E3">
        <w:rPr>
          <w:rFonts w:cstheme="minorHAnsi"/>
          <w:sz w:val="22"/>
          <w:szCs w:val="22"/>
        </w:rPr>
        <w:t xml:space="preserve"> of the hydrogenolysis product with 0.1 </w:t>
      </w:r>
      <w:proofErr w:type="spellStart"/>
      <w:r w:rsidRPr="008944E3">
        <w:rPr>
          <w:rFonts w:cstheme="minorHAnsi"/>
          <w:sz w:val="22"/>
          <w:szCs w:val="22"/>
        </w:rPr>
        <w:t>μ</w:t>
      </w:r>
      <w:r w:rsidR="006600A7">
        <w:rPr>
          <w:rFonts w:cstheme="minorHAnsi"/>
          <w:sz w:val="22"/>
          <w:szCs w:val="22"/>
        </w:rPr>
        <w:t>L</w:t>
      </w:r>
      <w:proofErr w:type="spellEnd"/>
      <w:r w:rsidRPr="008944E3">
        <w:rPr>
          <w:rFonts w:cstheme="minorHAnsi"/>
          <w:sz w:val="22"/>
          <w:szCs w:val="22"/>
        </w:rPr>
        <w:t xml:space="preserve"> of an internal standard solution (n-</w:t>
      </w:r>
      <w:proofErr w:type="spellStart"/>
      <w:r w:rsidRPr="008944E3">
        <w:rPr>
          <w:rFonts w:cstheme="minorHAnsi"/>
          <w:sz w:val="22"/>
          <w:szCs w:val="22"/>
        </w:rPr>
        <w:t>decane</w:t>
      </w:r>
      <w:proofErr w:type="spellEnd"/>
      <w:r w:rsidRPr="008944E3">
        <w:rPr>
          <w:rFonts w:cstheme="minorHAnsi"/>
          <w:sz w:val="22"/>
          <w:szCs w:val="22"/>
        </w:rPr>
        <w:t xml:space="preserve"> in dioxane, 2g/ kg) and 0.8 </w:t>
      </w:r>
      <w:proofErr w:type="spellStart"/>
      <w:r w:rsidRPr="008944E3">
        <w:rPr>
          <w:rFonts w:cstheme="minorHAnsi"/>
          <w:sz w:val="22"/>
          <w:szCs w:val="22"/>
        </w:rPr>
        <w:t>μ</w:t>
      </w:r>
      <w:r w:rsidR="006600A7">
        <w:rPr>
          <w:rFonts w:cstheme="minorHAnsi"/>
          <w:sz w:val="22"/>
          <w:szCs w:val="22"/>
        </w:rPr>
        <w:t>L</w:t>
      </w:r>
      <w:proofErr w:type="spellEnd"/>
      <w:r w:rsidRPr="008944E3">
        <w:rPr>
          <w:rFonts w:cstheme="minorHAnsi"/>
          <w:sz w:val="22"/>
          <w:szCs w:val="22"/>
        </w:rPr>
        <w:t xml:space="preserve"> of dioxane. N</w:t>
      </w:r>
      <w:r w:rsidRPr="008944E3">
        <w:rPr>
          <w:rFonts w:cstheme="minorHAnsi"/>
          <w:sz w:val="22"/>
          <w:szCs w:val="22"/>
          <w:vertAlign w:val="subscript"/>
        </w:rPr>
        <w:t>2</w:t>
      </w:r>
      <w:r w:rsidRPr="008944E3">
        <w:rPr>
          <w:rFonts w:cstheme="minorHAnsi"/>
          <w:sz w:val="22"/>
          <w:szCs w:val="22"/>
        </w:rPr>
        <w:t xml:space="preserve"> was used as carrier gas (25 mL </w:t>
      </w:r>
      <w:proofErr w:type="gramStart"/>
      <w:r w:rsidRPr="008944E3">
        <w:rPr>
          <w:rFonts w:cstheme="minorHAnsi"/>
          <w:sz w:val="22"/>
          <w:szCs w:val="22"/>
        </w:rPr>
        <w:t>min</w:t>
      </w:r>
      <w:r w:rsidRPr="008944E3">
        <w:rPr>
          <w:rFonts w:cstheme="minorHAnsi"/>
          <w:sz w:val="22"/>
          <w:szCs w:val="22"/>
          <w:vertAlign w:val="superscript"/>
        </w:rPr>
        <w:t>−1</w:t>
      </w:r>
      <w:proofErr w:type="gramEnd"/>
      <w:r w:rsidRPr="008944E3">
        <w:rPr>
          <w:rFonts w:cstheme="minorHAnsi"/>
          <w:sz w:val="22"/>
          <w:szCs w:val="22"/>
        </w:rPr>
        <w:t xml:space="preserve">). The injector temperature was set to </w:t>
      </w:r>
      <w:r w:rsidRPr="008944E3">
        <w:rPr>
          <w:rFonts w:cstheme="minorHAnsi"/>
          <w:sz w:val="22"/>
          <w:szCs w:val="22"/>
        </w:rPr>
        <w:lastRenderedPageBreak/>
        <w:t>2</w:t>
      </w:r>
      <w:r w:rsidR="008944E3" w:rsidRPr="008944E3">
        <w:rPr>
          <w:rFonts w:cstheme="minorHAnsi"/>
          <w:sz w:val="22"/>
          <w:szCs w:val="22"/>
        </w:rPr>
        <w:t>50</w:t>
      </w:r>
      <w:r w:rsidRPr="008944E3">
        <w:rPr>
          <w:rFonts w:cstheme="minorHAnsi"/>
          <w:sz w:val="22"/>
          <w:szCs w:val="22"/>
        </w:rPr>
        <w:t xml:space="preserve"> °C. The oven temperature was kept at </w:t>
      </w:r>
      <w:r w:rsidR="008944E3" w:rsidRPr="008944E3">
        <w:rPr>
          <w:rFonts w:cstheme="minorHAnsi"/>
          <w:sz w:val="22"/>
          <w:szCs w:val="22"/>
        </w:rPr>
        <w:t>5</w:t>
      </w:r>
      <w:r w:rsidRPr="008944E3">
        <w:rPr>
          <w:rFonts w:cstheme="minorHAnsi"/>
          <w:sz w:val="22"/>
          <w:szCs w:val="22"/>
        </w:rPr>
        <w:t xml:space="preserve">0 °C for </w:t>
      </w:r>
      <w:r w:rsidR="008944E3" w:rsidRPr="008944E3">
        <w:rPr>
          <w:rFonts w:cstheme="minorHAnsi"/>
          <w:sz w:val="22"/>
          <w:szCs w:val="22"/>
        </w:rPr>
        <w:t>1 minute</w:t>
      </w:r>
      <w:r w:rsidRPr="008944E3">
        <w:rPr>
          <w:rFonts w:cstheme="minorHAnsi"/>
          <w:sz w:val="22"/>
          <w:szCs w:val="22"/>
        </w:rPr>
        <w:t xml:space="preserve">, then increased to </w:t>
      </w:r>
      <w:r w:rsidR="008944E3" w:rsidRPr="008944E3">
        <w:rPr>
          <w:rFonts w:cstheme="minorHAnsi"/>
          <w:sz w:val="22"/>
          <w:szCs w:val="22"/>
        </w:rPr>
        <w:t>30</w:t>
      </w:r>
      <w:r w:rsidRPr="008944E3">
        <w:rPr>
          <w:rFonts w:cstheme="minorHAnsi"/>
          <w:sz w:val="22"/>
          <w:szCs w:val="22"/>
        </w:rPr>
        <w:t xml:space="preserve">0 °C at a rate of </w:t>
      </w:r>
      <w:r w:rsidR="008944E3" w:rsidRPr="008944E3">
        <w:rPr>
          <w:rFonts w:cstheme="minorHAnsi"/>
          <w:sz w:val="22"/>
          <w:szCs w:val="22"/>
        </w:rPr>
        <w:t>15</w:t>
      </w:r>
      <w:r w:rsidRPr="008944E3">
        <w:rPr>
          <w:rFonts w:cstheme="minorHAnsi"/>
          <w:sz w:val="22"/>
          <w:szCs w:val="22"/>
        </w:rPr>
        <w:t xml:space="preserve"> °C min</w:t>
      </w:r>
      <w:r w:rsidRPr="008944E3">
        <w:rPr>
          <w:rFonts w:cstheme="minorHAnsi"/>
          <w:sz w:val="22"/>
          <w:szCs w:val="22"/>
          <w:vertAlign w:val="superscript"/>
        </w:rPr>
        <w:t>−1</w:t>
      </w:r>
      <w:r w:rsidRPr="008944E3">
        <w:rPr>
          <w:rFonts w:cstheme="minorHAnsi"/>
          <w:sz w:val="22"/>
          <w:szCs w:val="22"/>
        </w:rPr>
        <w:t xml:space="preserve"> and held at </w:t>
      </w:r>
      <w:r w:rsidR="008944E3" w:rsidRPr="008944E3">
        <w:rPr>
          <w:rFonts w:cstheme="minorHAnsi"/>
          <w:sz w:val="22"/>
          <w:szCs w:val="22"/>
        </w:rPr>
        <w:t>300</w:t>
      </w:r>
      <w:r w:rsidRPr="008944E3">
        <w:rPr>
          <w:rFonts w:cstheme="minorHAnsi"/>
          <w:sz w:val="22"/>
          <w:szCs w:val="22"/>
        </w:rPr>
        <w:t xml:space="preserve"> °C for </w:t>
      </w:r>
      <w:r w:rsidR="008944E3" w:rsidRPr="008944E3">
        <w:rPr>
          <w:rFonts w:cstheme="minorHAnsi"/>
          <w:sz w:val="22"/>
          <w:szCs w:val="22"/>
        </w:rPr>
        <w:t>7</w:t>
      </w:r>
      <w:r w:rsidRPr="008944E3">
        <w:rPr>
          <w:rFonts w:cstheme="minorHAnsi"/>
          <w:sz w:val="22"/>
          <w:szCs w:val="22"/>
        </w:rPr>
        <w:t xml:space="preserve"> minutes.</w:t>
      </w:r>
      <w:r w:rsidR="008944E3" w:rsidRPr="008944E3">
        <w:rPr>
          <w:rFonts w:cstheme="minorHAnsi"/>
          <w:sz w:val="22"/>
          <w:szCs w:val="22"/>
        </w:rPr>
        <w:t xml:space="preserve"> Based on the areas of the different monomers and the standard, a yield of gram of monomer per kilogram of biomass </w:t>
      </w:r>
      <w:r w:rsidR="006600A7">
        <w:rPr>
          <w:rFonts w:cstheme="minorHAnsi"/>
          <w:sz w:val="22"/>
          <w:szCs w:val="22"/>
        </w:rPr>
        <w:t>was</w:t>
      </w:r>
      <w:r w:rsidR="008944E3" w:rsidRPr="008944E3">
        <w:rPr>
          <w:rFonts w:cstheme="minorHAnsi"/>
          <w:sz w:val="22"/>
          <w:szCs w:val="22"/>
        </w:rPr>
        <w:t xml:space="preserve"> calculated. With the </w:t>
      </w:r>
      <w:r w:rsidR="008944E3">
        <w:rPr>
          <w:rFonts w:cstheme="minorHAnsi"/>
          <w:sz w:val="22"/>
          <w:szCs w:val="22"/>
        </w:rPr>
        <w:t>applied</w:t>
      </w:r>
      <w:r w:rsidR="008944E3" w:rsidRPr="008944E3">
        <w:rPr>
          <w:rFonts w:cstheme="minorHAnsi"/>
          <w:sz w:val="22"/>
          <w:szCs w:val="22"/>
        </w:rPr>
        <w:t xml:space="preserve"> </w:t>
      </w:r>
      <w:proofErr w:type="spellStart"/>
      <w:r w:rsidR="008944E3" w:rsidRPr="008944E3">
        <w:rPr>
          <w:rFonts w:cstheme="minorHAnsi"/>
          <w:sz w:val="22"/>
          <w:szCs w:val="22"/>
        </w:rPr>
        <w:t>pretreatment</w:t>
      </w:r>
      <w:proofErr w:type="spellEnd"/>
      <w:r w:rsidR="008944E3" w:rsidRPr="008944E3">
        <w:rPr>
          <w:rFonts w:cstheme="minorHAnsi"/>
          <w:sz w:val="22"/>
          <w:szCs w:val="22"/>
        </w:rPr>
        <w:t xml:space="preserve"> conditions and hydrogenolysis, yield</w:t>
      </w:r>
      <w:r w:rsidR="008944E3">
        <w:rPr>
          <w:rFonts w:cstheme="minorHAnsi"/>
          <w:sz w:val="22"/>
          <w:szCs w:val="22"/>
        </w:rPr>
        <w:t>s</w:t>
      </w:r>
      <w:r w:rsidR="008944E3" w:rsidRPr="008944E3">
        <w:rPr>
          <w:rFonts w:cstheme="minorHAnsi"/>
          <w:sz w:val="22"/>
          <w:szCs w:val="22"/>
        </w:rPr>
        <w:t xml:space="preserve"> for beech wood </w:t>
      </w:r>
      <w:r w:rsidR="008944E3">
        <w:rPr>
          <w:rFonts w:cstheme="minorHAnsi"/>
          <w:sz w:val="22"/>
          <w:szCs w:val="22"/>
        </w:rPr>
        <w:t>are of</w:t>
      </w:r>
      <w:r w:rsidR="008944E3" w:rsidRPr="008944E3">
        <w:rPr>
          <w:rFonts w:cstheme="minorHAnsi"/>
          <w:sz w:val="22"/>
          <w:szCs w:val="22"/>
        </w:rPr>
        <w:t xml:space="preserve"> </w:t>
      </w:r>
      <w:r w:rsidR="006600A7">
        <w:rPr>
          <w:rFonts w:cstheme="minorHAnsi"/>
          <w:sz w:val="22"/>
          <w:szCs w:val="22"/>
        </w:rPr>
        <w:t>typically between</w:t>
      </w:r>
      <w:r w:rsidR="008944E3" w:rsidRPr="008944E3">
        <w:rPr>
          <w:rFonts w:cstheme="minorHAnsi"/>
          <w:sz w:val="22"/>
          <w:szCs w:val="22"/>
        </w:rPr>
        <w:t xml:space="preserve"> </w:t>
      </w:r>
      <w:r w:rsidR="008944E3">
        <w:rPr>
          <w:rFonts w:cstheme="minorHAnsi"/>
          <w:sz w:val="22"/>
          <w:szCs w:val="22"/>
        </w:rPr>
        <w:t>60</w:t>
      </w:r>
      <w:r w:rsidR="006600A7">
        <w:rPr>
          <w:rFonts w:cstheme="minorHAnsi"/>
          <w:sz w:val="22"/>
          <w:szCs w:val="22"/>
        </w:rPr>
        <w:t xml:space="preserve">-90 </w:t>
      </w:r>
      <w:r w:rsidR="008944E3">
        <w:rPr>
          <w:rFonts w:cstheme="minorHAnsi"/>
          <w:sz w:val="22"/>
          <w:szCs w:val="22"/>
        </w:rPr>
        <w:t>g</w:t>
      </w:r>
      <w:r w:rsidR="006600A7">
        <w:rPr>
          <w:rFonts w:cstheme="minorHAnsi"/>
          <w:sz w:val="22"/>
          <w:szCs w:val="22"/>
        </w:rPr>
        <w:t xml:space="preserve"> monomers and 110-140 g oligomers per </w:t>
      </w:r>
      <w:r w:rsidR="008944E3" w:rsidRPr="008944E3">
        <w:rPr>
          <w:rFonts w:cstheme="minorHAnsi"/>
          <w:sz w:val="22"/>
          <w:szCs w:val="22"/>
        </w:rPr>
        <w:t>kg</w:t>
      </w:r>
      <w:r w:rsidR="008944E3">
        <w:rPr>
          <w:rFonts w:cstheme="minorHAnsi"/>
          <w:sz w:val="22"/>
          <w:szCs w:val="22"/>
        </w:rPr>
        <w:t xml:space="preserve"> of biomass</w:t>
      </w:r>
      <w:r w:rsidR="008944E3" w:rsidRPr="008944E3">
        <w:rPr>
          <w:rFonts w:cstheme="minorHAnsi"/>
          <w:sz w:val="22"/>
          <w:szCs w:val="22"/>
        </w:rPr>
        <w:t>.</w:t>
      </w:r>
    </w:p>
    <w:p w14:paraId="3FB96ABB" w14:textId="2EAC903C" w:rsidR="0018673D" w:rsidRPr="008944E3" w:rsidRDefault="002178E5" w:rsidP="006420F5">
      <w:pPr>
        <w:spacing w:after="240"/>
        <w:rPr>
          <w:rFonts w:cstheme="minorHAnsi"/>
          <w:sz w:val="22"/>
          <w:szCs w:val="22"/>
        </w:rPr>
      </w:pPr>
      <w:r>
        <w:rPr>
          <w:rFonts w:cstheme="minorHAnsi"/>
          <w:sz w:val="22"/>
          <w:szCs w:val="22"/>
        </w:rPr>
        <w:t>The</w:t>
      </w:r>
      <w:r w:rsidRPr="002178E5">
        <w:rPr>
          <w:rFonts w:cstheme="minorHAnsi"/>
          <w:sz w:val="22"/>
          <w:szCs w:val="22"/>
        </w:rPr>
        <w:t xml:space="preserve"> degree of protection </w:t>
      </w:r>
      <w:r>
        <w:rPr>
          <w:rFonts w:cstheme="minorHAnsi"/>
          <w:sz w:val="22"/>
          <w:szCs w:val="22"/>
        </w:rPr>
        <w:t>of the AAF-lignin can be directly assessed using the HSQC-NMR technique.</w:t>
      </w:r>
      <w:r w:rsidRPr="002178E5">
        <w:rPr>
          <w:rFonts w:cstheme="minorHAnsi"/>
          <w:sz w:val="22"/>
          <w:szCs w:val="22"/>
        </w:rPr>
        <w:t xml:space="preserve"> </w:t>
      </w:r>
      <w:r w:rsidR="0018673D">
        <w:rPr>
          <w:rFonts w:cstheme="minorHAnsi"/>
          <w:sz w:val="22"/>
          <w:szCs w:val="22"/>
        </w:rPr>
        <w:t>HSQC-NMR (</w:t>
      </w:r>
      <w:r w:rsidR="0018673D" w:rsidRPr="0018673D">
        <w:rPr>
          <w:rFonts w:cstheme="minorHAnsi"/>
          <w:sz w:val="22"/>
          <w:szCs w:val="22"/>
          <w:vertAlign w:val="superscript"/>
        </w:rPr>
        <w:t>1</w:t>
      </w:r>
      <w:r w:rsidR="0018673D" w:rsidRPr="0018673D">
        <w:rPr>
          <w:rFonts w:cstheme="minorHAnsi"/>
          <w:sz w:val="22"/>
          <w:szCs w:val="22"/>
        </w:rPr>
        <w:t>H–</w:t>
      </w:r>
      <w:r w:rsidR="0018673D" w:rsidRPr="0018673D">
        <w:rPr>
          <w:rFonts w:cstheme="minorHAnsi"/>
          <w:sz w:val="22"/>
          <w:szCs w:val="22"/>
          <w:vertAlign w:val="superscript"/>
        </w:rPr>
        <w:t>13</w:t>
      </w:r>
      <w:r w:rsidR="0018673D" w:rsidRPr="0018673D">
        <w:rPr>
          <w:rFonts w:cstheme="minorHAnsi"/>
          <w:sz w:val="22"/>
          <w:szCs w:val="22"/>
        </w:rPr>
        <w:t>C multiplicity-edited heteronuclear single-quantum coherence</w:t>
      </w:r>
      <w:r w:rsidR="0018673D">
        <w:rPr>
          <w:rFonts w:cstheme="minorHAnsi"/>
          <w:sz w:val="22"/>
          <w:szCs w:val="22"/>
        </w:rPr>
        <w:t xml:space="preserve">) </w:t>
      </w:r>
      <w:r w:rsidR="0018673D" w:rsidRPr="0018673D">
        <w:rPr>
          <w:rFonts w:cstheme="minorHAnsi"/>
          <w:sz w:val="22"/>
          <w:szCs w:val="22"/>
        </w:rPr>
        <w:t xml:space="preserve">spectra were acquired on a Bruker NMR spectrometer (model no. </w:t>
      </w:r>
      <w:proofErr w:type="spellStart"/>
      <w:r w:rsidR="0018673D" w:rsidRPr="0018673D">
        <w:rPr>
          <w:rFonts w:cstheme="minorHAnsi"/>
          <w:sz w:val="22"/>
          <w:szCs w:val="22"/>
        </w:rPr>
        <w:t>Avance</w:t>
      </w:r>
      <w:proofErr w:type="spellEnd"/>
      <w:r w:rsidR="0018673D" w:rsidRPr="0018673D">
        <w:rPr>
          <w:rFonts w:cstheme="minorHAnsi"/>
          <w:sz w:val="22"/>
          <w:szCs w:val="22"/>
        </w:rPr>
        <w:t xml:space="preserve"> III 400-MHz, with BBFO-plus probe) </w:t>
      </w:r>
      <w:r w:rsidR="0018673D">
        <w:rPr>
          <w:rFonts w:cstheme="minorHAnsi"/>
          <w:sz w:val="22"/>
          <w:szCs w:val="22"/>
        </w:rPr>
        <w:t>using</w:t>
      </w:r>
      <w:r w:rsidR="0018673D" w:rsidRPr="0018673D">
        <w:rPr>
          <w:rFonts w:cstheme="minorHAnsi"/>
          <w:sz w:val="22"/>
          <w:szCs w:val="22"/>
        </w:rPr>
        <w:t xml:space="preserve"> the following parameters: </w:t>
      </w:r>
      <w:r>
        <w:rPr>
          <w:rFonts w:cstheme="minorHAnsi"/>
          <w:sz w:val="22"/>
          <w:szCs w:val="22"/>
        </w:rPr>
        <w:t xml:space="preserve">32 scans, 1.5 s of delay, 4.7 ppm of transmitter frequency offset (O1P), 13 ppm of spectral width and 32 dummy scans. </w:t>
      </w:r>
      <w:r w:rsidR="0018673D" w:rsidRPr="0018673D">
        <w:rPr>
          <w:rFonts w:cstheme="minorHAnsi"/>
          <w:sz w:val="22"/>
          <w:szCs w:val="22"/>
        </w:rPr>
        <w:t>Sample preparation involve</w:t>
      </w:r>
      <w:r>
        <w:rPr>
          <w:rFonts w:cstheme="minorHAnsi"/>
          <w:sz w:val="22"/>
          <w:szCs w:val="22"/>
        </w:rPr>
        <w:t>s</w:t>
      </w:r>
      <w:r w:rsidR="0018673D" w:rsidRPr="0018673D">
        <w:rPr>
          <w:rFonts w:cstheme="minorHAnsi"/>
          <w:sz w:val="22"/>
          <w:szCs w:val="22"/>
        </w:rPr>
        <w:t xml:space="preserve"> the dissolution of the sample in DMSO-d</w:t>
      </w:r>
      <w:r w:rsidR="0018673D" w:rsidRPr="002178E5">
        <w:rPr>
          <w:rFonts w:cstheme="minorHAnsi"/>
          <w:sz w:val="22"/>
          <w:szCs w:val="22"/>
          <w:vertAlign w:val="subscript"/>
        </w:rPr>
        <w:t>6</w:t>
      </w:r>
      <w:r w:rsidR="0018673D" w:rsidRPr="0018673D">
        <w:rPr>
          <w:rFonts w:cstheme="minorHAnsi"/>
          <w:sz w:val="22"/>
          <w:szCs w:val="22"/>
        </w:rPr>
        <w:t xml:space="preserve">. Spectra </w:t>
      </w:r>
      <w:r>
        <w:rPr>
          <w:rFonts w:cstheme="minorHAnsi"/>
          <w:sz w:val="22"/>
          <w:szCs w:val="22"/>
        </w:rPr>
        <w:t>a</w:t>
      </w:r>
      <w:r w:rsidR="0018673D" w:rsidRPr="0018673D">
        <w:rPr>
          <w:rFonts w:cstheme="minorHAnsi"/>
          <w:sz w:val="22"/>
          <w:szCs w:val="22"/>
        </w:rPr>
        <w:t xml:space="preserve">re processed and </w:t>
      </w:r>
      <w:r w:rsidR="006600A7" w:rsidRPr="0018673D">
        <w:rPr>
          <w:rFonts w:cstheme="minorHAnsi"/>
          <w:sz w:val="22"/>
          <w:szCs w:val="22"/>
        </w:rPr>
        <w:t>analysed</w:t>
      </w:r>
      <w:r w:rsidR="0018673D" w:rsidRPr="0018673D">
        <w:rPr>
          <w:rFonts w:cstheme="minorHAnsi"/>
          <w:sz w:val="22"/>
          <w:szCs w:val="22"/>
        </w:rPr>
        <w:t xml:space="preserve"> using </w:t>
      </w:r>
      <w:proofErr w:type="spellStart"/>
      <w:r w:rsidR="0018673D" w:rsidRPr="0018673D">
        <w:rPr>
          <w:rFonts w:cstheme="minorHAnsi"/>
          <w:sz w:val="22"/>
          <w:szCs w:val="22"/>
        </w:rPr>
        <w:t>MestReNova</w:t>
      </w:r>
      <w:proofErr w:type="spellEnd"/>
      <w:r w:rsidR="0018673D" w:rsidRPr="0018673D">
        <w:rPr>
          <w:rFonts w:cstheme="minorHAnsi"/>
          <w:sz w:val="22"/>
          <w:szCs w:val="22"/>
        </w:rPr>
        <w:t xml:space="preserve"> software</w:t>
      </w:r>
      <w:r>
        <w:rPr>
          <w:rFonts w:cstheme="minorHAnsi"/>
          <w:sz w:val="22"/>
          <w:szCs w:val="22"/>
        </w:rPr>
        <w:t>.</w:t>
      </w:r>
    </w:p>
    <w:p w14:paraId="0F0A4CD1" w14:textId="5C474D8B" w:rsidR="001A16F0" w:rsidRPr="008944E3" w:rsidRDefault="001A16F0" w:rsidP="006420F5">
      <w:pPr>
        <w:spacing w:after="240"/>
        <w:rPr>
          <w:rFonts w:cstheme="minorHAnsi"/>
          <w:sz w:val="22"/>
          <w:szCs w:val="22"/>
        </w:rPr>
      </w:pPr>
      <w:r w:rsidRPr="008944E3">
        <w:rPr>
          <w:rFonts w:cstheme="minorHAnsi"/>
          <w:sz w:val="22"/>
          <w:szCs w:val="22"/>
        </w:rPr>
        <w:t xml:space="preserve">All the parameters used for </w:t>
      </w:r>
      <w:r w:rsidR="008944E3" w:rsidRPr="008944E3">
        <w:rPr>
          <w:rFonts w:cstheme="minorHAnsi"/>
          <w:sz w:val="22"/>
          <w:szCs w:val="22"/>
        </w:rPr>
        <w:t xml:space="preserve">GC and HSQC-NMR </w:t>
      </w:r>
      <w:r w:rsidRPr="008944E3">
        <w:rPr>
          <w:rFonts w:cstheme="minorHAnsi"/>
          <w:sz w:val="22"/>
          <w:szCs w:val="22"/>
        </w:rPr>
        <w:t>analys</w:t>
      </w:r>
      <w:r w:rsidR="008944E3" w:rsidRPr="008944E3">
        <w:rPr>
          <w:rFonts w:cstheme="minorHAnsi"/>
          <w:sz w:val="22"/>
          <w:szCs w:val="22"/>
        </w:rPr>
        <w:t>e</w:t>
      </w:r>
      <w:r w:rsidRPr="008944E3">
        <w:rPr>
          <w:rFonts w:cstheme="minorHAnsi"/>
          <w:sz w:val="22"/>
          <w:szCs w:val="22"/>
        </w:rPr>
        <w:t xml:space="preserve">s </w:t>
      </w:r>
      <w:r w:rsidR="00F55889">
        <w:rPr>
          <w:rFonts w:cstheme="minorHAnsi"/>
          <w:sz w:val="22"/>
          <w:szCs w:val="22"/>
        </w:rPr>
        <w:t>have been previously reported</w:t>
      </w:r>
      <w:r w:rsidRPr="008944E3">
        <w:rPr>
          <w:rFonts w:cstheme="minorHAnsi"/>
          <w:sz w:val="22"/>
          <w:szCs w:val="22"/>
        </w:rPr>
        <w:t>.</w:t>
      </w:r>
      <w:r w:rsidR="00397275">
        <w:rPr>
          <w:rFonts w:cstheme="minorHAnsi"/>
          <w:sz w:val="22"/>
          <w:szCs w:val="22"/>
        </w:rPr>
        <w:fldChar w:fldCharType="begin"/>
      </w:r>
      <w:r w:rsidR="00EB2905">
        <w:rPr>
          <w:rFonts w:cstheme="minorHAnsi"/>
          <w:sz w:val="22"/>
          <w:szCs w:val="22"/>
        </w:rPr>
        <w:instrText xml:space="preserve"> ADDIN ZOTERO_ITEM CSL_CITATION {"citationID":"gsw1KzL9","properties":{"formattedCitation":"\\super 4\\nosupersub{}","plainCitation":"4","noteIndex":0},"citationItems":[{"id":"LG8BeZKM/o4O5wteo","uris":["http://zotero.org/users/local/kGSBXg6v/items/JKX4JPGD"],"uri":["http://zotero.org/users/local/kGSBXg6v/items/JKX4JPGD"],"itemData":{"id":"LG8BeZKM/o4O5wteo","type":"article-journal","container-title":"Nature Protocols","DOI":"10.1038/s41596-018-0121-7","ISSN":"1754-2189, 1750-2799","issue":"3","journalAbbreviation":"Nat Protoc","language":"en","page":"921-954","source":"DOI.org (Crossref)","title":"Fractionation of lignocellulosic biomass to produce uncondensed aldehyde-stabilized lignin","volume":"14","author":[{"family":"Talebi Amiri","given":"Masoud"},{"family":"Dick","given":"Graham R."},{"family":"Questell-Santiago","given":"Ydna M."},{"family":"Luterbacher","given":"Jeremy S."}],"issued":{"date-parts":[["2019",3]]}}}],"schema":"https://github.com/citation-style-language/schema/raw/master/csl-citation.json"} </w:instrText>
      </w:r>
      <w:r w:rsidR="00397275">
        <w:rPr>
          <w:rFonts w:cstheme="minorHAnsi"/>
          <w:sz w:val="22"/>
          <w:szCs w:val="22"/>
        </w:rPr>
        <w:fldChar w:fldCharType="separate"/>
      </w:r>
      <w:r w:rsidR="00EB2905" w:rsidRPr="00EB2905">
        <w:rPr>
          <w:rFonts w:cs="Calibri"/>
          <w:color w:val="808080"/>
          <w:sz w:val="22"/>
          <w:vertAlign w:val="superscript"/>
        </w:rPr>
        <w:t>4</w:t>
      </w:r>
      <w:r w:rsidR="00397275">
        <w:rPr>
          <w:rFonts w:cstheme="minorHAnsi"/>
          <w:sz w:val="22"/>
          <w:szCs w:val="22"/>
        </w:rPr>
        <w:fldChar w:fldCharType="end"/>
      </w:r>
      <w:r w:rsidRPr="008944E3">
        <w:rPr>
          <w:rFonts w:cstheme="minorHAnsi"/>
          <w:sz w:val="22"/>
          <w:szCs w:val="22"/>
        </w:rPr>
        <w:t xml:space="preserve"> </w:t>
      </w:r>
    </w:p>
    <w:p w14:paraId="6EB4788D" w14:textId="7458694F" w:rsidR="00EC7875" w:rsidRDefault="00EC7875" w:rsidP="006420F5">
      <w:pPr>
        <w:pStyle w:val="Heading3"/>
      </w:pPr>
      <w:bookmarkStart w:id="26" w:name="_Toc59009441"/>
      <w:r>
        <w:t>Characterization of lignin oligomers</w:t>
      </w:r>
      <w:bookmarkEnd w:id="26"/>
    </w:p>
    <w:p w14:paraId="6F36E4EF" w14:textId="677A9B07" w:rsidR="002178E5" w:rsidRPr="002178E5" w:rsidRDefault="002178E5" w:rsidP="006420F5">
      <w:pPr>
        <w:spacing w:after="240"/>
        <w:rPr>
          <w:rFonts w:cstheme="minorHAnsi"/>
          <w:sz w:val="22"/>
          <w:szCs w:val="22"/>
        </w:rPr>
      </w:pPr>
      <w:r w:rsidRPr="002178E5">
        <w:rPr>
          <w:rFonts w:cstheme="minorHAnsi"/>
          <w:sz w:val="22"/>
          <w:szCs w:val="22"/>
        </w:rPr>
        <w:t>A brief description of the procedure used for the</w:t>
      </w:r>
      <w:r w:rsidR="006A6F1D">
        <w:rPr>
          <w:rFonts w:cstheme="minorHAnsi"/>
          <w:sz w:val="22"/>
          <w:szCs w:val="22"/>
        </w:rPr>
        <w:t xml:space="preserve"> </w:t>
      </w:r>
      <w:r w:rsidRPr="002178E5">
        <w:rPr>
          <w:rFonts w:cstheme="minorHAnsi"/>
          <w:sz w:val="22"/>
          <w:szCs w:val="22"/>
        </w:rPr>
        <w:t>characterization</w:t>
      </w:r>
      <w:r w:rsidR="006A6F1D">
        <w:rPr>
          <w:rFonts w:cstheme="minorHAnsi"/>
          <w:sz w:val="22"/>
          <w:szCs w:val="22"/>
        </w:rPr>
        <w:t xml:space="preserve"> of the oligomeric fraction</w:t>
      </w:r>
      <w:r w:rsidRPr="002178E5">
        <w:rPr>
          <w:rFonts w:cstheme="minorHAnsi"/>
          <w:sz w:val="22"/>
          <w:szCs w:val="22"/>
        </w:rPr>
        <w:t xml:space="preserve"> is reported </w:t>
      </w:r>
      <w:r w:rsidR="006A6F1D">
        <w:rPr>
          <w:rFonts w:cstheme="minorHAnsi"/>
          <w:sz w:val="22"/>
          <w:szCs w:val="22"/>
        </w:rPr>
        <w:t>below</w:t>
      </w:r>
      <w:r w:rsidR="00F55889">
        <w:rPr>
          <w:rFonts w:cstheme="minorHAnsi"/>
          <w:sz w:val="22"/>
          <w:szCs w:val="22"/>
        </w:rPr>
        <w:t>. Part of this work has been</w:t>
      </w:r>
      <w:r w:rsidR="006A6F1D">
        <w:rPr>
          <w:rFonts w:cstheme="minorHAnsi"/>
          <w:sz w:val="22"/>
          <w:szCs w:val="22"/>
        </w:rPr>
        <w:t xml:space="preserve"> published.</w:t>
      </w:r>
      <w:r w:rsidR="00397275">
        <w:rPr>
          <w:rFonts w:cstheme="minorHAnsi"/>
          <w:sz w:val="22"/>
          <w:szCs w:val="22"/>
        </w:rPr>
        <w:fldChar w:fldCharType="begin"/>
      </w:r>
      <w:r w:rsidR="007A3A77">
        <w:rPr>
          <w:rFonts w:cstheme="minorHAnsi"/>
          <w:sz w:val="22"/>
          <w:szCs w:val="22"/>
        </w:rPr>
        <w:instrText xml:space="preserve"> ADDIN ZOTERO_ITEM CSL_CITATION {"citationID":"1TLPDrNR","properties":{"formattedCitation":"\\super 7\\nosupersub{}","plainCitation":"7","noteIndex":0},"citationItems":[{"id":65,"uris":["http://zotero.org/users/local/CF9yRyAb/items/HFB6732D"],"uri":["http://zotero.org/users/local/CF9yRyAb/items/HFB6732D"],"itemData":{"id":65,"type":"article-journal","abstract":"Thanks to chemical stabilization, aldehyde-assisted fractionation (AAF) of lignocellulosic biomass has recently emerged as a powerful tool for the production of largely uncondensed lignin. Depolymerization of AAF lignin via ether cleavage provides aromatic monomers at near theoretical yields based on ether cleavage and an oligomeric fraction that remains largely unexploited despite its unique material properties. Here, we present an in-depth analytical characterization of AAF oligomers derived from hardwood and softwood in order to elucidate their molecular structures. These bioaromatic oligomers surpass technical Kraft lignin in terms of purity, solubility, and functionality and thus cannot even be compared to this common feedstock directly for material production. Instead, we performed comparative experiments with Kraft oligomers of similar molecular weight (Mn </w:instrText>
      </w:r>
      <w:r w:rsidR="007A3A77">
        <w:rPr>
          <w:rFonts w:ascii="Cambria Math" w:hAnsi="Cambria Math" w:cs="Cambria Math"/>
          <w:sz w:val="22"/>
          <w:szCs w:val="22"/>
        </w:rPr>
        <w:instrText>∼</w:instrText>
      </w:r>
      <w:r w:rsidR="007A3A77">
        <w:rPr>
          <w:rFonts w:cstheme="minorHAnsi"/>
          <w:sz w:val="22"/>
          <w:szCs w:val="22"/>
        </w:rPr>
        <w:instrText xml:space="preserve"> 1000) obtained through solvent extraction. These oligomers were then formulated into polyurethane materials. Substantial differences in material properties were observed depending on the amount of lignin, the botanical origin, and the biorefining process (AAF vs Kraft), suggesting new design principles for lignin-derived biopolymers with tailored properties. These results highlight the surprising versatility of AAF oligomers towards the design of new biomaterials and further demonstrate that AAF can enable the conversion of all biomass fractions into value-added products.","container-title":"Biomacromolecules","DOI":"10.1021/acs.biomac.0c00927","ISSN":"1525-7797","issue":"10","journalAbbreviation":"Biomacromolecules","note":"publisher: American Chemical Society","page":"4135-4148","source":"ACS Publications","title":"Aldehyde-Assisted Lignocellulose Fractionation Provides Unique Lignin Oligomers for the Design of Tunable Polyurethane Bioresins","volume":"21","author":[{"family":"Vendamme","given":"Richard"},{"family":"Behaghel de Bueren","given":"Jean"},{"family":"Gracia-Vitoria","given":"Jaime"},{"family":"Isnard","given":"Florence"},{"family":"Mulunda","given":"Mikael Monga"},{"family":"Ortiz","given":"Pablo"},{"family":"Wadekar","given":"Mohan"},{"family":"Vanbroekhoven","given":"Karolien"},{"family":"Wegmann","given":"Chloé"},{"family":"Buser","given":"Raymond"},{"family":"Héroguel","given":"Florent"},{"family":"Luterbacher","given":"Jeremy S."},{"family":"Eevers","given":"Walter"}],"issued":{"date-parts":[["2020",10,12]]}}}],"schema":"https://github.com/citation-style-language/schema/raw/master/csl-citation.json"} </w:instrText>
      </w:r>
      <w:r w:rsidR="00397275">
        <w:rPr>
          <w:rFonts w:cstheme="minorHAnsi"/>
          <w:sz w:val="22"/>
          <w:szCs w:val="22"/>
        </w:rPr>
        <w:fldChar w:fldCharType="separate"/>
      </w:r>
      <w:r w:rsidR="007A3A77" w:rsidRPr="007A3A77">
        <w:rPr>
          <w:rFonts w:cs="Calibri"/>
          <w:color w:val="808080"/>
          <w:sz w:val="22"/>
          <w:vertAlign w:val="superscript"/>
        </w:rPr>
        <w:t>7</w:t>
      </w:r>
      <w:r w:rsidR="00397275">
        <w:rPr>
          <w:rFonts w:cstheme="minorHAnsi"/>
          <w:sz w:val="22"/>
          <w:szCs w:val="22"/>
        </w:rPr>
        <w:fldChar w:fldCharType="end"/>
      </w:r>
    </w:p>
    <w:p w14:paraId="1E464FE8" w14:textId="07B27785" w:rsidR="006A6F1D" w:rsidRDefault="002178E5" w:rsidP="006420F5">
      <w:pPr>
        <w:spacing w:after="240"/>
        <w:rPr>
          <w:rFonts w:cstheme="minorHAnsi"/>
          <w:sz w:val="22"/>
          <w:szCs w:val="22"/>
        </w:rPr>
      </w:pPr>
      <w:r w:rsidRPr="002178E5">
        <w:rPr>
          <w:rFonts w:cstheme="minorHAnsi"/>
          <w:sz w:val="22"/>
          <w:szCs w:val="22"/>
        </w:rPr>
        <w:t xml:space="preserve">The molecular weight of the oligomers was measured using a Shimadzu GPC system </w:t>
      </w:r>
      <w:r w:rsidR="006A6F1D">
        <w:rPr>
          <w:rFonts w:cstheme="minorHAnsi"/>
          <w:sz w:val="22"/>
          <w:szCs w:val="22"/>
        </w:rPr>
        <w:t>(</w:t>
      </w:r>
      <w:proofErr w:type="spellStart"/>
      <w:r w:rsidR="006A6F1D" w:rsidRPr="002178E5">
        <w:rPr>
          <w:rFonts w:cstheme="minorHAnsi"/>
          <w:sz w:val="22"/>
          <w:szCs w:val="22"/>
        </w:rPr>
        <w:t>Styragel</w:t>
      </w:r>
      <w:proofErr w:type="spellEnd"/>
      <w:r w:rsidR="006A6F1D" w:rsidRPr="002178E5">
        <w:rPr>
          <w:rFonts w:cstheme="minorHAnsi"/>
          <w:sz w:val="22"/>
          <w:szCs w:val="22"/>
        </w:rPr>
        <w:t xml:space="preserve"> Guard Column</w:t>
      </w:r>
      <w:r w:rsidR="006A6F1D">
        <w:rPr>
          <w:rFonts w:cstheme="minorHAnsi"/>
          <w:sz w:val="22"/>
          <w:szCs w:val="22"/>
        </w:rPr>
        <w:t xml:space="preserve">, </w:t>
      </w:r>
      <w:r w:rsidR="006A6F1D" w:rsidRPr="002178E5">
        <w:rPr>
          <w:rFonts w:cstheme="minorHAnsi"/>
          <w:sz w:val="22"/>
          <w:szCs w:val="22"/>
        </w:rPr>
        <w:t>THF as eluent</w:t>
      </w:r>
      <w:r w:rsidR="006A6F1D">
        <w:rPr>
          <w:rFonts w:cstheme="minorHAnsi"/>
          <w:sz w:val="22"/>
          <w:szCs w:val="22"/>
        </w:rPr>
        <w:t>)</w:t>
      </w:r>
      <w:r w:rsidR="006A6F1D" w:rsidRPr="002178E5">
        <w:rPr>
          <w:rFonts w:cstheme="minorHAnsi"/>
          <w:sz w:val="22"/>
          <w:szCs w:val="22"/>
        </w:rPr>
        <w:t xml:space="preserve"> </w:t>
      </w:r>
      <w:r w:rsidRPr="002178E5">
        <w:rPr>
          <w:rFonts w:cstheme="minorHAnsi"/>
          <w:sz w:val="22"/>
          <w:szCs w:val="22"/>
        </w:rPr>
        <w:t xml:space="preserve">equipped </w:t>
      </w:r>
      <w:r w:rsidR="006A6F1D" w:rsidRPr="002178E5">
        <w:rPr>
          <w:rFonts w:cstheme="minorHAnsi"/>
          <w:sz w:val="22"/>
          <w:szCs w:val="22"/>
        </w:rPr>
        <w:t xml:space="preserve">with </w:t>
      </w:r>
      <w:r w:rsidR="006A6F1D">
        <w:rPr>
          <w:rFonts w:cstheme="minorHAnsi"/>
          <w:sz w:val="22"/>
          <w:szCs w:val="22"/>
        </w:rPr>
        <w:t>refractive</w:t>
      </w:r>
      <w:r w:rsidRPr="002178E5">
        <w:rPr>
          <w:rFonts w:cstheme="minorHAnsi"/>
          <w:sz w:val="22"/>
          <w:szCs w:val="22"/>
        </w:rPr>
        <w:t xml:space="preserve"> index (RI) and ultra-violet (UV) detectors. </w:t>
      </w:r>
      <w:r w:rsidR="006A6F1D" w:rsidRPr="006A6F1D">
        <w:rPr>
          <w:rFonts w:cstheme="minorHAnsi"/>
          <w:sz w:val="22"/>
          <w:szCs w:val="22"/>
        </w:rPr>
        <w:t xml:space="preserve">Polystyrene standards were used for calibration. </w:t>
      </w:r>
      <w:r w:rsidR="003B5A31">
        <w:rPr>
          <w:rFonts w:cstheme="minorHAnsi"/>
          <w:sz w:val="22"/>
          <w:szCs w:val="22"/>
        </w:rPr>
        <w:t>Before</w:t>
      </w:r>
      <w:r w:rsidRPr="002178E5">
        <w:rPr>
          <w:rFonts w:cstheme="minorHAnsi"/>
          <w:sz w:val="22"/>
          <w:szCs w:val="22"/>
        </w:rPr>
        <w:t xml:space="preserve"> the injection in the apparatus, the sample was completely dissolved in THF at a concentration of 1g</w:t>
      </w:r>
      <w:r w:rsidR="006A6F1D">
        <w:rPr>
          <w:rFonts w:cstheme="minorHAnsi"/>
          <w:sz w:val="22"/>
          <w:szCs w:val="22"/>
        </w:rPr>
        <w:t>/L</w:t>
      </w:r>
      <w:r w:rsidRPr="002178E5">
        <w:rPr>
          <w:rFonts w:cstheme="minorHAnsi"/>
          <w:sz w:val="22"/>
          <w:szCs w:val="22"/>
        </w:rPr>
        <w:t xml:space="preserve">. </w:t>
      </w:r>
    </w:p>
    <w:p w14:paraId="2F598DFF" w14:textId="273E0990" w:rsidR="002178E5" w:rsidRPr="002178E5" w:rsidRDefault="002178E5" w:rsidP="006420F5">
      <w:pPr>
        <w:spacing w:after="240"/>
        <w:rPr>
          <w:rFonts w:cstheme="minorHAnsi"/>
          <w:sz w:val="22"/>
          <w:szCs w:val="22"/>
        </w:rPr>
      </w:pPr>
      <w:r w:rsidRPr="002178E5">
        <w:rPr>
          <w:rFonts w:cstheme="minorHAnsi"/>
          <w:sz w:val="22"/>
          <w:szCs w:val="22"/>
        </w:rPr>
        <w:t xml:space="preserve">The thermal phase transitions in the lignin oligomers were investigated using </w:t>
      </w:r>
      <w:r w:rsidR="006A6F1D">
        <w:rPr>
          <w:rFonts w:cstheme="minorHAnsi"/>
          <w:sz w:val="22"/>
          <w:szCs w:val="22"/>
        </w:rPr>
        <w:t xml:space="preserve">a </w:t>
      </w:r>
      <w:r w:rsidRPr="002178E5">
        <w:rPr>
          <w:rFonts w:cstheme="minorHAnsi"/>
          <w:sz w:val="22"/>
          <w:szCs w:val="22"/>
        </w:rPr>
        <w:t xml:space="preserve">TA Discovery DSC 250. All samples were first heated to 50 °C and then tested using </w:t>
      </w:r>
      <w:r w:rsidR="003B5A31">
        <w:rPr>
          <w:rFonts w:cstheme="minorHAnsi"/>
          <w:sz w:val="22"/>
          <w:szCs w:val="22"/>
        </w:rPr>
        <w:t xml:space="preserve">a </w:t>
      </w:r>
      <w:r w:rsidRPr="002178E5">
        <w:rPr>
          <w:rFonts w:cstheme="minorHAnsi"/>
          <w:sz w:val="22"/>
          <w:szCs w:val="22"/>
        </w:rPr>
        <w:t>heat-cool-heat temperature program between -90 and 200 °C. The heating rate for all measurements was kept at 20 °C min</w:t>
      </w:r>
      <w:r w:rsidRPr="006A6F1D">
        <w:rPr>
          <w:rFonts w:cstheme="minorHAnsi"/>
          <w:sz w:val="22"/>
          <w:szCs w:val="22"/>
          <w:vertAlign w:val="superscript"/>
        </w:rPr>
        <w:t>−1</w:t>
      </w:r>
      <w:r w:rsidR="006A6F1D">
        <w:rPr>
          <w:rFonts w:cstheme="minorHAnsi"/>
          <w:sz w:val="22"/>
          <w:szCs w:val="22"/>
        </w:rPr>
        <w:t xml:space="preserve"> </w:t>
      </w:r>
      <w:r w:rsidRPr="002178E5">
        <w:rPr>
          <w:rFonts w:cstheme="minorHAnsi"/>
          <w:sz w:val="22"/>
          <w:szCs w:val="22"/>
        </w:rPr>
        <w:t xml:space="preserve">and the tests were carried out under nitrogen atmosphere (flow rate </w:t>
      </w:r>
      <w:r w:rsidR="006A6F1D">
        <w:rPr>
          <w:rFonts w:cstheme="minorHAnsi"/>
          <w:sz w:val="22"/>
          <w:szCs w:val="22"/>
        </w:rPr>
        <w:t xml:space="preserve">of </w:t>
      </w:r>
      <w:r w:rsidRPr="002178E5">
        <w:rPr>
          <w:rFonts w:cstheme="minorHAnsi"/>
          <w:sz w:val="22"/>
          <w:szCs w:val="22"/>
        </w:rPr>
        <w:t>20 mL min</w:t>
      </w:r>
      <w:r w:rsidRPr="006A6F1D">
        <w:rPr>
          <w:rFonts w:cstheme="minorHAnsi"/>
          <w:sz w:val="22"/>
          <w:szCs w:val="22"/>
          <w:vertAlign w:val="superscript"/>
        </w:rPr>
        <w:t>−1</w:t>
      </w:r>
      <w:r w:rsidRPr="002178E5">
        <w:rPr>
          <w:rFonts w:cstheme="minorHAnsi"/>
          <w:sz w:val="22"/>
          <w:szCs w:val="22"/>
        </w:rPr>
        <w:t xml:space="preserve">). Around 8–15 mg of </w:t>
      </w:r>
      <w:r w:rsidR="006A6F1D">
        <w:rPr>
          <w:rFonts w:cstheme="minorHAnsi"/>
          <w:sz w:val="22"/>
          <w:szCs w:val="22"/>
        </w:rPr>
        <w:t xml:space="preserve">each </w:t>
      </w:r>
      <w:r w:rsidRPr="002178E5">
        <w:rPr>
          <w:rFonts w:cstheme="minorHAnsi"/>
          <w:sz w:val="22"/>
          <w:szCs w:val="22"/>
        </w:rPr>
        <w:t xml:space="preserve">samples </w:t>
      </w:r>
      <w:proofErr w:type="gramStart"/>
      <w:r w:rsidR="003B5A31" w:rsidRPr="002178E5">
        <w:rPr>
          <w:rFonts w:cstheme="minorHAnsi"/>
          <w:sz w:val="22"/>
          <w:szCs w:val="22"/>
        </w:rPr>
        <w:t>w</w:t>
      </w:r>
      <w:r w:rsidR="003B5A31">
        <w:rPr>
          <w:rFonts w:cstheme="minorHAnsi"/>
          <w:sz w:val="22"/>
          <w:szCs w:val="22"/>
        </w:rPr>
        <w:t>ere</w:t>
      </w:r>
      <w:proofErr w:type="gramEnd"/>
      <w:r w:rsidR="003B5A31" w:rsidRPr="002178E5">
        <w:rPr>
          <w:rFonts w:cstheme="minorHAnsi"/>
          <w:sz w:val="22"/>
          <w:szCs w:val="22"/>
        </w:rPr>
        <w:t xml:space="preserve"> </w:t>
      </w:r>
      <w:r w:rsidRPr="002178E5">
        <w:rPr>
          <w:rFonts w:cstheme="minorHAnsi"/>
          <w:sz w:val="22"/>
          <w:szCs w:val="22"/>
        </w:rPr>
        <w:t>placed between an Al crucible and a non-hermetic Al lid. A similar crucible was used as a reference pan for the DSC experiments. The data was examined for any residual reaction and other phase transitions such as glass transition. The half value of the heat capacity change (</w:t>
      </w:r>
      <w:proofErr w:type="spellStart"/>
      <w:r w:rsidRPr="002178E5">
        <w:rPr>
          <w:rFonts w:cstheme="minorHAnsi"/>
          <w:sz w:val="22"/>
          <w:szCs w:val="22"/>
        </w:rPr>
        <w:t>ΔCp</w:t>
      </w:r>
      <w:proofErr w:type="spellEnd"/>
      <w:r w:rsidRPr="002178E5">
        <w:rPr>
          <w:rFonts w:cstheme="minorHAnsi"/>
          <w:sz w:val="22"/>
          <w:szCs w:val="22"/>
        </w:rPr>
        <w:t>/2) was considered as glass transition temperature (</w:t>
      </w:r>
      <w:proofErr w:type="spellStart"/>
      <w:r w:rsidRPr="002178E5">
        <w:rPr>
          <w:rFonts w:cstheme="minorHAnsi"/>
          <w:sz w:val="22"/>
          <w:szCs w:val="22"/>
        </w:rPr>
        <w:t>Tg</w:t>
      </w:r>
      <w:proofErr w:type="spellEnd"/>
      <w:r w:rsidRPr="002178E5">
        <w:rPr>
          <w:rFonts w:cstheme="minorHAnsi"/>
          <w:sz w:val="22"/>
          <w:szCs w:val="22"/>
        </w:rPr>
        <w:t>).</w:t>
      </w:r>
    </w:p>
    <w:p w14:paraId="703B16FE" w14:textId="18B7AA8A" w:rsidR="00323B56" w:rsidRDefault="006A6F1D" w:rsidP="00323B56">
      <w:pPr>
        <w:spacing w:after="240"/>
        <w:rPr>
          <w:rFonts w:cstheme="minorHAnsi"/>
          <w:sz w:val="22"/>
          <w:szCs w:val="22"/>
        </w:rPr>
      </w:pPr>
      <w:r w:rsidRPr="006A6F1D">
        <w:rPr>
          <w:rFonts w:cstheme="minorHAnsi"/>
          <w:sz w:val="22"/>
          <w:szCs w:val="22"/>
        </w:rPr>
        <w:t xml:space="preserve">Lignin hydroxyl content was determined by </w:t>
      </w:r>
      <w:r w:rsidRPr="006A6F1D">
        <w:rPr>
          <w:rFonts w:cstheme="minorHAnsi"/>
          <w:sz w:val="22"/>
          <w:szCs w:val="22"/>
          <w:vertAlign w:val="superscript"/>
        </w:rPr>
        <w:t>31</w:t>
      </w:r>
      <w:r w:rsidRPr="006A6F1D">
        <w:rPr>
          <w:rFonts w:cstheme="minorHAnsi"/>
          <w:sz w:val="22"/>
          <w:szCs w:val="22"/>
        </w:rPr>
        <w:t>P</w:t>
      </w:r>
      <w:r>
        <w:rPr>
          <w:rFonts w:cstheme="minorHAnsi"/>
          <w:sz w:val="22"/>
          <w:szCs w:val="22"/>
        </w:rPr>
        <w:t>-</w:t>
      </w:r>
      <w:r w:rsidRPr="006A6F1D">
        <w:rPr>
          <w:rFonts w:cstheme="minorHAnsi"/>
          <w:sz w:val="22"/>
          <w:szCs w:val="22"/>
        </w:rPr>
        <w:t xml:space="preserve">NMR spectroscopy according to procedures </w:t>
      </w:r>
      <w:r>
        <w:rPr>
          <w:rFonts w:cstheme="minorHAnsi"/>
          <w:sz w:val="22"/>
          <w:szCs w:val="22"/>
        </w:rPr>
        <w:t>reported in the literature</w:t>
      </w:r>
      <w:r w:rsidR="00397275">
        <w:rPr>
          <w:rFonts w:cstheme="minorHAnsi"/>
          <w:sz w:val="22"/>
          <w:szCs w:val="22"/>
        </w:rPr>
        <w:t xml:space="preserve"> </w:t>
      </w:r>
      <w:r w:rsidRPr="006A6F1D">
        <w:rPr>
          <w:rFonts w:cstheme="minorHAnsi"/>
          <w:sz w:val="22"/>
          <w:szCs w:val="22"/>
          <w:vertAlign w:val="superscript"/>
        </w:rPr>
        <w:t>31</w:t>
      </w:r>
      <w:r w:rsidRPr="006A6F1D">
        <w:rPr>
          <w:rFonts w:cstheme="minorHAnsi"/>
          <w:sz w:val="22"/>
          <w:szCs w:val="22"/>
        </w:rPr>
        <w:t>P</w:t>
      </w:r>
      <w:r>
        <w:rPr>
          <w:rFonts w:cstheme="minorHAnsi"/>
          <w:sz w:val="22"/>
          <w:szCs w:val="22"/>
        </w:rPr>
        <w:t>-</w:t>
      </w:r>
      <w:r w:rsidRPr="006A6F1D">
        <w:rPr>
          <w:rFonts w:cstheme="minorHAnsi"/>
          <w:sz w:val="22"/>
          <w:szCs w:val="22"/>
        </w:rPr>
        <w:t>NMR spectra were recorded at room temperature on a Varian Inova 400 spectrometer using a 5 mm probe.</w:t>
      </w:r>
      <w:r w:rsidR="00397275">
        <w:rPr>
          <w:rFonts w:cstheme="minorHAnsi"/>
          <w:sz w:val="22"/>
          <w:szCs w:val="22"/>
        </w:rPr>
        <w:fldChar w:fldCharType="begin"/>
      </w:r>
      <w:r w:rsidR="007A3A77">
        <w:rPr>
          <w:rFonts w:cstheme="minorHAnsi"/>
          <w:sz w:val="22"/>
          <w:szCs w:val="22"/>
        </w:rPr>
        <w:instrText xml:space="preserve"> ADDIN ZOTERO_ITEM CSL_CITATION {"citationID":"xxqIftpa","properties":{"formattedCitation":"\\super 8\\nosupersub{}","plainCitation":"8","noteIndex":0},"citationItems":[{"id":68,"uris":["http://zotero.org/users/local/CF9yRyAb/items/YR2IDEUJ"],"uri":["http://zotero.org/users/local/CF9yRyAb/items/YR2IDEUJ"],"itemData":{"id":68,"type":"article-journal","abstract":"The last decade has seen tremendous growth and interest in renewable energy and fuels aimed primarily at addressing issues of climate change, energy security, and rising energy costs. These efforts coupled with the demand for efficient utilization of biomass place a premium on the detailed analysis of the fundamental chemical structures of biomass, especially in light of the ever-increasing efforts to generate transgenic plants with reduced recalcitrance and altered lignin structure. This review examines the growing application of phosphitylation followed by 31P NMR to quantitatively analyze biomass lignin structures including guaiacyl, syringyl, guaiacyl with carbon substituents at the C5 position, catechol, p–hydroxyphenyl, aliphatic and carboxylic hydroxyl groups. The application of this methodology to provide a rapid analytical tool for lignin/biomass derived bio-oils and biodiesel precursors is also discussed. Utilizing lignin isolated from native and transgenic plants as well as from pretreatment and biological/thermal deconstruction processes, researchers have demonstrated that this technique has unique characterization capabilities which have broad applicability in the biofuels research community.","container-title":"Energy &amp; Environmental Science","DOI":"10.1039/C1EE01201K","ISSN":"1754-5706","issue":"9","journalAbbreviation":"Energy Environ. Sci.","language":"en","note":"publisher: The Royal Society of Chemistry","page":"3154-3166","source":"pubs.rsc.org","title":"Application of quantitative 31P NMR in biomass lignin and biofuel precursors characterization","volume":"4","author":[{"family":"Pu","given":"Yunqiao"},{"family":"Cao","given":"Shilin"},{"family":"Ragauskas","given":"Arthur J."}],"issued":{"date-parts":[["2011",8,26]]}}}],"schema":"https://github.com/citation-style-language/schema/raw/master/csl-citation.json"} </w:instrText>
      </w:r>
      <w:r w:rsidR="00397275">
        <w:rPr>
          <w:rFonts w:cstheme="minorHAnsi"/>
          <w:sz w:val="22"/>
          <w:szCs w:val="22"/>
        </w:rPr>
        <w:fldChar w:fldCharType="separate"/>
      </w:r>
      <w:r w:rsidR="007A3A77" w:rsidRPr="007A3A77">
        <w:rPr>
          <w:rFonts w:cs="Calibri"/>
          <w:color w:val="808080"/>
          <w:sz w:val="22"/>
          <w:vertAlign w:val="superscript"/>
        </w:rPr>
        <w:t>8</w:t>
      </w:r>
      <w:r w:rsidR="00397275">
        <w:rPr>
          <w:rFonts w:cstheme="minorHAnsi"/>
          <w:sz w:val="22"/>
          <w:szCs w:val="22"/>
        </w:rPr>
        <w:fldChar w:fldCharType="end"/>
      </w:r>
      <w:r w:rsidRPr="006A6F1D">
        <w:rPr>
          <w:rFonts w:cstheme="minorHAnsi"/>
          <w:sz w:val="22"/>
          <w:szCs w:val="22"/>
        </w:rPr>
        <w:t xml:space="preserve"> The chemical shift scale</w:t>
      </w:r>
      <w:r>
        <w:rPr>
          <w:rFonts w:cstheme="minorHAnsi"/>
          <w:sz w:val="22"/>
          <w:szCs w:val="22"/>
        </w:rPr>
        <w:t xml:space="preserve"> </w:t>
      </w:r>
      <w:r w:rsidRPr="006A6F1D">
        <w:rPr>
          <w:rFonts w:cstheme="minorHAnsi"/>
          <w:sz w:val="22"/>
          <w:szCs w:val="22"/>
        </w:rPr>
        <w:t xml:space="preserve">was calibrated relative to the reaction product of water and the </w:t>
      </w:r>
      <w:proofErr w:type="spellStart"/>
      <w:r w:rsidRPr="006A6F1D">
        <w:rPr>
          <w:rFonts w:cstheme="minorHAnsi"/>
          <w:sz w:val="22"/>
          <w:szCs w:val="22"/>
        </w:rPr>
        <w:t>phosphitylating</w:t>
      </w:r>
      <w:proofErr w:type="spellEnd"/>
      <w:r w:rsidRPr="006A6F1D">
        <w:rPr>
          <w:rFonts w:cstheme="minorHAnsi"/>
          <w:sz w:val="22"/>
          <w:szCs w:val="22"/>
        </w:rPr>
        <w:t xml:space="preserve"> agent (</w:t>
      </w:r>
      <w:r>
        <w:rPr>
          <w:rFonts w:cs="Calibri"/>
          <w:sz w:val="22"/>
          <w:szCs w:val="22"/>
        </w:rPr>
        <w:t>δ</w:t>
      </w:r>
      <w:r>
        <w:rPr>
          <w:rFonts w:cstheme="minorHAnsi"/>
          <w:sz w:val="22"/>
          <w:szCs w:val="22"/>
        </w:rPr>
        <w:t xml:space="preserve"> </w:t>
      </w:r>
      <w:r w:rsidRPr="006A6F1D">
        <w:rPr>
          <w:rFonts w:cstheme="minorHAnsi"/>
          <w:sz w:val="22"/>
          <w:szCs w:val="22"/>
        </w:rPr>
        <w:t>132.2 ppm). Cyclohexanol was used as internal standard</w:t>
      </w:r>
      <w:r>
        <w:rPr>
          <w:rFonts w:cstheme="minorHAnsi"/>
          <w:sz w:val="22"/>
          <w:szCs w:val="22"/>
        </w:rPr>
        <w:t xml:space="preserve"> and TMDP (</w:t>
      </w:r>
      <w:r w:rsidRPr="006A6F1D">
        <w:rPr>
          <w:rFonts w:cstheme="minorHAnsi"/>
          <w:sz w:val="22"/>
          <w:szCs w:val="22"/>
        </w:rPr>
        <w:t>2-Chloro-4,4,5,5-tetramethyl-1,3-2-dioxaphospholane</w:t>
      </w:r>
      <w:r>
        <w:rPr>
          <w:rFonts w:cstheme="minorHAnsi"/>
          <w:sz w:val="22"/>
          <w:szCs w:val="22"/>
        </w:rPr>
        <w:t>) as the phosphitylation agent</w:t>
      </w:r>
      <w:r w:rsidRPr="006A6F1D">
        <w:rPr>
          <w:rFonts w:cstheme="minorHAnsi"/>
          <w:sz w:val="22"/>
          <w:szCs w:val="22"/>
        </w:rPr>
        <w:t xml:space="preserve">. Free induction decays were collected with a spectral width of 17 kHz, an acquisition time of 1.2 s, a preparation delay of 10 s and 256 accumulations. A line-broadening factor of 10 Hz was applied before Fourier transformation to the frequency domain. </w:t>
      </w:r>
      <w:r>
        <w:rPr>
          <w:rFonts w:cstheme="minorHAnsi"/>
          <w:sz w:val="22"/>
          <w:szCs w:val="22"/>
        </w:rPr>
        <w:t>TMDP</w:t>
      </w:r>
      <w:r w:rsidRPr="006A6F1D">
        <w:rPr>
          <w:rFonts w:cstheme="minorHAnsi"/>
          <w:sz w:val="22"/>
          <w:szCs w:val="22"/>
        </w:rPr>
        <w:t xml:space="preserve"> selectively reacts with the OH groups present in lignin, and the derivatized lignin can be </w:t>
      </w:r>
      <w:proofErr w:type="spellStart"/>
      <w:r w:rsidRPr="006A6F1D">
        <w:rPr>
          <w:rFonts w:cstheme="minorHAnsi"/>
          <w:sz w:val="22"/>
          <w:szCs w:val="22"/>
        </w:rPr>
        <w:t>analyzed</w:t>
      </w:r>
      <w:proofErr w:type="spellEnd"/>
      <w:r w:rsidRPr="006A6F1D">
        <w:rPr>
          <w:rFonts w:cstheme="minorHAnsi"/>
          <w:sz w:val="22"/>
          <w:szCs w:val="22"/>
        </w:rPr>
        <w:t xml:space="preserve"> by NMR. </w:t>
      </w:r>
      <w:r>
        <w:rPr>
          <w:rFonts w:cstheme="minorHAnsi"/>
          <w:sz w:val="22"/>
          <w:szCs w:val="22"/>
        </w:rPr>
        <w:t xml:space="preserve">Typical characterization results obtained for BLOOM’ lignin oligomers are reported in </w:t>
      </w:r>
      <w:r w:rsidR="00F83021">
        <w:rPr>
          <w:rFonts w:cstheme="minorHAnsi"/>
          <w:sz w:val="22"/>
          <w:szCs w:val="22"/>
        </w:rPr>
        <w:fldChar w:fldCharType="begin"/>
      </w:r>
      <w:r w:rsidR="00F83021">
        <w:rPr>
          <w:rFonts w:cstheme="minorHAnsi"/>
          <w:sz w:val="22"/>
          <w:szCs w:val="22"/>
        </w:rPr>
        <w:instrText xml:space="preserve"> REF _Ref59005730 \h </w:instrText>
      </w:r>
      <w:r w:rsidR="00F83021">
        <w:rPr>
          <w:rFonts w:cstheme="minorHAnsi"/>
          <w:sz w:val="22"/>
          <w:szCs w:val="22"/>
        </w:rPr>
      </w:r>
      <w:r w:rsidR="00F83021">
        <w:rPr>
          <w:rFonts w:cstheme="minorHAnsi"/>
          <w:sz w:val="22"/>
          <w:szCs w:val="22"/>
        </w:rPr>
        <w:fldChar w:fldCharType="separate"/>
      </w:r>
      <w:r w:rsidR="00036FE4">
        <w:t xml:space="preserve">Table </w:t>
      </w:r>
      <w:r w:rsidR="00036FE4">
        <w:rPr>
          <w:noProof/>
        </w:rPr>
        <w:t>2</w:t>
      </w:r>
      <w:r w:rsidR="00F83021">
        <w:rPr>
          <w:rFonts w:cstheme="minorHAnsi"/>
          <w:sz w:val="22"/>
          <w:szCs w:val="22"/>
        </w:rPr>
        <w:fldChar w:fldCharType="end"/>
      </w:r>
      <w:r>
        <w:rPr>
          <w:rFonts w:cstheme="minorHAnsi"/>
          <w:sz w:val="22"/>
          <w:szCs w:val="22"/>
        </w:rPr>
        <w:t xml:space="preserve">. </w:t>
      </w:r>
    </w:p>
    <w:p w14:paraId="09DB72BE" w14:textId="7CBEFE44" w:rsidR="00323B56" w:rsidRDefault="00323B56" w:rsidP="006420F5">
      <w:pPr>
        <w:pStyle w:val="Caption"/>
        <w:keepNext/>
      </w:pPr>
      <w:bookmarkStart w:id="27" w:name="_Ref59005730"/>
      <w:bookmarkStart w:id="28" w:name="_Toc59009492"/>
      <w:r>
        <w:t xml:space="preserve">Table </w:t>
      </w:r>
      <w:r w:rsidR="00036FE4">
        <w:fldChar w:fldCharType="begin"/>
      </w:r>
      <w:r w:rsidR="00036FE4">
        <w:instrText xml:space="preserve"> SEQ Table \* ARABIC </w:instrText>
      </w:r>
      <w:r w:rsidR="00036FE4">
        <w:fldChar w:fldCharType="separate"/>
      </w:r>
      <w:r w:rsidR="00036FE4">
        <w:rPr>
          <w:noProof/>
        </w:rPr>
        <w:t>2</w:t>
      </w:r>
      <w:r w:rsidR="00036FE4">
        <w:rPr>
          <w:noProof/>
        </w:rPr>
        <w:fldChar w:fldCharType="end"/>
      </w:r>
      <w:bookmarkEnd w:id="27"/>
      <w:r>
        <w:t xml:space="preserve">: </w:t>
      </w:r>
      <w:r w:rsidRPr="00786745">
        <w:t>Typical characteristics of the lignin oligomers obtained using AAF technology</w:t>
      </w:r>
      <w:r w:rsidRPr="006420F5">
        <w:rPr>
          <w:vertAlign w:val="superscript"/>
        </w:rPr>
        <w:t>7</w:t>
      </w:r>
      <w:r>
        <w:t>.</w:t>
      </w:r>
      <w:bookmarkEnd w:id="28"/>
    </w:p>
    <w:tbl>
      <w:tblPr>
        <w:tblStyle w:val="ListTable6Colorfu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904"/>
        <w:gridCol w:w="495"/>
        <w:gridCol w:w="1083"/>
        <w:gridCol w:w="607"/>
        <w:gridCol w:w="545"/>
        <w:gridCol w:w="758"/>
      </w:tblGrid>
      <w:tr w:rsidR="005C5C5D" w:rsidRPr="00F55889" w14:paraId="474593C9" w14:textId="77777777" w:rsidTr="006420F5">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shd w:val="clear" w:color="auto" w:fill="007AB8" w:themeFill="accent5" w:themeFillShade="BF"/>
          </w:tcPr>
          <w:p w14:paraId="42B2BEED" w14:textId="015D2A05" w:rsidR="005C5C5D" w:rsidRPr="006420F5" w:rsidRDefault="005C5C5D" w:rsidP="005C5C5D">
            <w:pPr>
              <w:spacing w:before="60" w:after="60" w:line="276" w:lineRule="auto"/>
              <w:jc w:val="left"/>
              <w:rPr>
                <w:rFonts w:cstheme="minorHAnsi"/>
                <w:color w:val="FFFFFF" w:themeColor="background1"/>
                <w:sz w:val="22"/>
                <w:szCs w:val="22"/>
              </w:rPr>
            </w:pPr>
            <w:r w:rsidRPr="006420F5">
              <w:rPr>
                <w:rFonts w:cstheme="minorHAnsi"/>
                <w:color w:val="FFFFFF" w:themeColor="background1"/>
                <w:sz w:val="22"/>
                <w:szCs w:val="22"/>
              </w:rPr>
              <w:t>M</w:t>
            </w:r>
            <w:r w:rsidRPr="006420F5">
              <w:rPr>
                <w:rFonts w:cstheme="minorHAnsi"/>
                <w:color w:val="FFFFFF" w:themeColor="background1"/>
                <w:sz w:val="22"/>
                <w:szCs w:val="22"/>
                <w:vertAlign w:val="subscript"/>
              </w:rPr>
              <w:t>n</w:t>
            </w:r>
            <w:r w:rsidRPr="006420F5">
              <w:rPr>
                <w:rFonts w:cstheme="minorHAnsi"/>
                <w:color w:val="FFFFFF" w:themeColor="background1"/>
                <w:sz w:val="22"/>
                <w:szCs w:val="22"/>
              </w:rPr>
              <w:t xml:space="preserve"> (g/mol) </w:t>
            </w:r>
            <w:r w:rsidRPr="006420F5">
              <w:rPr>
                <w:rFonts w:cstheme="minorHAnsi"/>
                <w:color w:val="FFFFFF" w:themeColor="background1"/>
                <w:sz w:val="22"/>
                <w:szCs w:val="22"/>
                <w:vertAlign w:val="superscript"/>
              </w:rPr>
              <w:t>a</w:t>
            </w:r>
          </w:p>
        </w:tc>
        <w:tc>
          <w:tcPr>
            <w:tcW w:w="0" w:type="dxa"/>
            <w:tcBorders>
              <w:bottom w:val="none" w:sz="0" w:space="0" w:color="auto"/>
            </w:tcBorders>
            <w:shd w:val="clear" w:color="auto" w:fill="007AB8" w:themeFill="accent5" w:themeFillShade="BF"/>
          </w:tcPr>
          <w:p w14:paraId="5E536249" w14:textId="57772310" w:rsidR="005C5C5D" w:rsidRPr="006420F5"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6420F5">
              <w:rPr>
                <w:rFonts w:cstheme="minorHAnsi"/>
                <w:color w:val="FFFFFF" w:themeColor="background1"/>
                <w:sz w:val="22"/>
                <w:szCs w:val="22"/>
              </w:rPr>
              <w:t>M</w:t>
            </w:r>
            <w:r w:rsidRPr="006420F5">
              <w:rPr>
                <w:rFonts w:cstheme="minorHAnsi"/>
                <w:color w:val="FFFFFF" w:themeColor="background1"/>
                <w:sz w:val="22"/>
                <w:szCs w:val="22"/>
                <w:vertAlign w:val="subscript"/>
              </w:rPr>
              <w:t>w</w:t>
            </w:r>
            <w:r w:rsidRPr="006420F5">
              <w:rPr>
                <w:rFonts w:cstheme="minorHAnsi"/>
                <w:color w:val="FFFFFF" w:themeColor="background1"/>
                <w:sz w:val="22"/>
                <w:szCs w:val="22"/>
              </w:rPr>
              <w:t xml:space="preserve"> (g/mol)</w:t>
            </w:r>
            <w:r w:rsidRPr="006420F5">
              <w:rPr>
                <w:rFonts w:cstheme="minorHAnsi"/>
                <w:color w:val="FFFFFF" w:themeColor="background1"/>
                <w:sz w:val="22"/>
                <w:szCs w:val="22"/>
                <w:vertAlign w:val="superscript"/>
              </w:rPr>
              <w:t xml:space="preserve"> a</w:t>
            </w:r>
          </w:p>
        </w:tc>
        <w:tc>
          <w:tcPr>
            <w:tcW w:w="495" w:type="dxa"/>
            <w:tcBorders>
              <w:bottom w:val="none" w:sz="0" w:space="0" w:color="auto"/>
            </w:tcBorders>
            <w:shd w:val="clear" w:color="auto" w:fill="007AB8" w:themeFill="accent5" w:themeFillShade="BF"/>
          </w:tcPr>
          <w:p w14:paraId="3FEE82B4" w14:textId="741A376E" w:rsidR="005C5C5D" w:rsidRPr="006420F5"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6420F5">
              <w:rPr>
                <w:rFonts w:cstheme="minorHAnsi"/>
                <w:color w:val="FFFFFF" w:themeColor="background1"/>
                <w:sz w:val="22"/>
                <w:szCs w:val="22"/>
              </w:rPr>
              <w:t>D</w:t>
            </w:r>
            <w:r w:rsidRPr="006420F5">
              <w:rPr>
                <w:rFonts w:cstheme="minorHAnsi"/>
                <w:color w:val="FFFFFF" w:themeColor="background1"/>
                <w:sz w:val="22"/>
                <w:szCs w:val="22"/>
                <w:vertAlign w:val="superscript"/>
              </w:rPr>
              <w:t xml:space="preserve"> a</w:t>
            </w:r>
          </w:p>
        </w:tc>
        <w:tc>
          <w:tcPr>
            <w:tcW w:w="0" w:type="dxa"/>
            <w:tcBorders>
              <w:bottom w:val="none" w:sz="0" w:space="0" w:color="auto"/>
            </w:tcBorders>
            <w:shd w:val="clear" w:color="auto" w:fill="007AB8" w:themeFill="accent5" w:themeFillShade="BF"/>
          </w:tcPr>
          <w:p w14:paraId="3C191AB8" w14:textId="16096465" w:rsidR="005C5C5D" w:rsidRPr="006420F5"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6420F5">
              <w:rPr>
                <w:rFonts w:cstheme="minorHAnsi"/>
                <w:color w:val="FFFFFF" w:themeColor="background1"/>
                <w:sz w:val="22"/>
                <w:szCs w:val="22"/>
              </w:rPr>
              <w:t xml:space="preserve">Total OH (mmol/g) </w:t>
            </w:r>
            <w:r w:rsidRPr="006420F5">
              <w:rPr>
                <w:rFonts w:cstheme="minorHAnsi"/>
                <w:color w:val="FFFFFF" w:themeColor="background1"/>
                <w:sz w:val="22"/>
                <w:szCs w:val="22"/>
                <w:vertAlign w:val="superscript"/>
              </w:rPr>
              <w:t>b</w:t>
            </w:r>
          </w:p>
        </w:tc>
        <w:tc>
          <w:tcPr>
            <w:tcW w:w="0" w:type="dxa"/>
            <w:tcBorders>
              <w:bottom w:val="none" w:sz="0" w:space="0" w:color="auto"/>
            </w:tcBorders>
            <w:shd w:val="clear" w:color="auto" w:fill="007AB8" w:themeFill="accent5" w:themeFillShade="BF"/>
          </w:tcPr>
          <w:p w14:paraId="2A22CAD4" w14:textId="1390E772" w:rsidR="005C5C5D" w:rsidRPr="006420F5"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r w:rsidRPr="006420F5">
              <w:rPr>
                <w:rFonts w:cstheme="minorHAnsi"/>
                <w:i/>
                <w:iCs/>
                <w:color w:val="FFFFFF" w:themeColor="background1"/>
                <w:sz w:val="22"/>
                <w:szCs w:val="22"/>
              </w:rPr>
              <w:t xml:space="preserve">f </w:t>
            </w:r>
            <w:r w:rsidRPr="006420F5">
              <w:rPr>
                <w:rFonts w:cstheme="minorHAnsi"/>
                <w:color w:val="FFFFFF" w:themeColor="background1"/>
                <w:sz w:val="22"/>
                <w:szCs w:val="22"/>
                <w:vertAlign w:val="superscript"/>
              </w:rPr>
              <w:t>c</w:t>
            </w:r>
          </w:p>
        </w:tc>
        <w:tc>
          <w:tcPr>
            <w:tcW w:w="0" w:type="dxa"/>
            <w:tcBorders>
              <w:bottom w:val="none" w:sz="0" w:space="0" w:color="auto"/>
            </w:tcBorders>
            <w:shd w:val="clear" w:color="auto" w:fill="007AB8" w:themeFill="accent5" w:themeFillShade="BF"/>
          </w:tcPr>
          <w:p w14:paraId="13CBF385" w14:textId="228F190E" w:rsidR="005C5C5D" w:rsidRPr="006420F5"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proofErr w:type="spellStart"/>
            <w:r w:rsidRPr="006420F5">
              <w:rPr>
                <w:rFonts w:cstheme="minorHAnsi"/>
                <w:color w:val="FFFFFF" w:themeColor="background1"/>
                <w:sz w:val="22"/>
                <w:szCs w:val="22"/>
              </w:rPr>
              <w:t>Tg</w:t>
            </w:r>
            <w:proofErr w:type="spellEnd"/>
            <w:r w:rsidRPr="006420F5">
              <w:rPr>
                <w:rFonts w:cstheme="minorHAnsi"/>
                <w:color w:val="FFFFFF" w:themeColor="background1"/>
                <w:sz w:val="22"/>
                <w:szCs w:val="22"/>
              </w:rPr>
              <w:t xml:space="preserve"> (</w:t>
            </w:r>
            <w:proofErr w:type="spellStart"/>
            <w:r w:rsidRPr="006420F5">
              <w:rPr>
                <w:rFonts w:cstheme="minorHAnsi"/>
                <w:color w:val="FFFFFF" w:themeColor="background1"/>
                <w:sz w:val="22"/>
                <w:szCs w:val="22"/>
                <w:vertAlign w:val="superscript"/>
              </w:rPr>
              <w:t>o</w:t>
            </w:r>
            <w:r w:rsidRPr="006420F5">
              <w:rPr>
                <w:rFonts w:cstheme="minorHAnsi"/>
                <w:color w:val="FFFFFF" w:themeColor="background1"/>
                <w:sz w:val="22"/>
                <w:szCs w:val="22"/>
              </w:rPr>
              <w:t>C</w:t>
            </w:r>
            <w:proofErr w:type="spellEnd"/>
            <w:r w:rsidRPr="006420F5">
              <w:rPr>
                <w:rFonts w:cstheme="minorHAnsi"/>
                <w:color w:val="FFFFFF" w:themeColor="background1"/>
                <w:sz w:val="22"/>
                <w:szCs w:val="22"/>
              </w:rPr>
              <w:t xml:space="preserve">) </w:t>
            </w:r>
            <w:r w:rsidRPr="006420F5">
              <w:rPr>
                <w:rFonts w:cstheme="minorHAnsi"/>
                <w:color w:val="FFFFFF" w:themeColor="background1"/>
                <w:sz w:val="22"/>
                <w:szCs w:val="22"/>
                <w:vertAlign w:val="superscript"/>
              </w:rPr>
              <w:t>d</w:t>
            </w:r>
          </w:p>
        </w:tc>
        <w:tc>
          <w:tcPr>
            <w:tcW w:w="0" w:type="dxa"/>
            <w:tcBorders>
              <w:bottom w:val="none" w:sz="0" w:space="0" w:color="auto"/>
            </w:tcBorders>
            <w:shd w:val="clear" w:color="auto" w:fill="007AB8" w:themeFill="accent5" w:themeFillShade="BF"/>
          </w:tcPr>
          <w:p w14:paraId="1249FA41" w14:textId="66C105D3" w:rsidR="005C5C5D" w:rsidRPr="006420F5" w:rsidRDefault="005C5C5D" w:rsidP="005C5C5D">
            <w:pPr>
              <w:spacing w:before="60" w:after="60" w:line="276"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szCs w:val="22"/>
              </w:rPr>
            </w:pPr>
            <w:proofErr w:type="spellStart"/>
            <w:r w:rsidRPr="006420F5">
              <w:rPr>
                <w:rFonts w:cstheme="minorHAnsi"/>
                <w:color w:val="FFFFFF" w:themeColor="background1"/>
                <w:sz w:val="22"/>
                <w:szCs w:val="22"/>
              </w:rPr>
              <w:t>Sulfur</w:t>
            </w:r>
            <w:proofErr w:type="spellEnd"/>
            <w:r w:rsidRPr="006420F5">
              <w:rPr>
                <w:rFonts w:cstheme="minorHAnsi"/>
                <w:color w:val="FFFFFF" w:themeColor="background1"/>
                <w:sz w:val="22"/>
                <w:szCs w:val="22"/>
              </w:rPr>
              <w:t xml:space="preserve"> (</w:t>
            </w:r>
            <w:proofErr w:type="spellStart"/>
            <w:r w:rsidRPr="006420F5">
              <w:rPr>
                <w:rFonts w:cstheme="minorHAnsi"/>
                <w:color w:val="FFFFFF" w:themeColor="background1"/>
                <w:sz w:val="22"/>
                <w:szCs w:val="22"/>
              </w:rPr>
              <w:t>wt</w:t>
            </w:r>
            <w:proofErr w:type="spellEnd"/>
            <w:r w:rsidRPr="006420F5">
              <w:rPr>
                <w:rFonts w:cstheme="minorHAnsi"/>
                <w:color w:val="FFFFFF" w:themeColor="background1"/>
                <w:sz w:val="22"/>
                <w:szCs w:val="22"/>
              </w:rPr>
              <w:t xml:space="preserve">%) </w:t>
            </w:r>
            <w:r w:rsidRPr="006420F5">
              <w:rPr>
                <w:rFonts w:cstheme="minorHAnsi"/>
                <w:color w:val="FFFFFF" w:themeColor="background1"/>
                <w:sz w:val="22"/>
                <w:szCs w:val="22"/>
                <w:vertAlign w:val="superscript"/>
              </w:rPr>
              <w:t>e</w:t>
            </w:r>
          </w:p>
        </w:tc>
      </w:tr>
      <w:tr w:rsidR="005C5C5D" w:rsidRPr="005C5C5D" w14:paraId="4EA6DE34" w14:textId="77777777" w:rsidTr="006420F5">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5A990E67" w14:textId="4FDB330D" w:rsidR="005C5C5D" w:rsidRPr="005C5C5D" w:rsidRDefault="005C5C5D" w:rsidP="005C5C5D">
            <w:pPr>
              <w:spacing w:before="120" w:after="120" w:line="276" w:lineRule="auto"/>
              <w:rPr>
                <w:rFonts w:cstheme="minorHAnsi"/>
                <w:b w:val="0"/>
                <w:bCs w:val="0"/>
                <w:sz w:val="22"/>
                <w:szCs w:val="22"/>
              </w:rPr>
            </w:pPr>
            <w:r w:rsidRPr="005C5C5D">
              <w:rPr>
                <w:rFonts w:cstheme="minorHAnsi"/>
                <w:b w:val="0"/>
                <w:bCs w:val="0"/>
                <w:sz w:val="22"/>
                <w:szCs w:val="22"/>
              </w:rPr>
              <w:t>803</w:t>
            </w:r>
          </w:p>
        </w:tc>
        <w:tc>
          <w:tcPr>
            <w:tcW w:w="0" w:type="dxa"/>
            <w:shd w:val="clear" w:color="auto" w:fill="FFFFFF" w:themeFill="background1"/>
          </w:tcPr>
          <w:p w14:paraId="3CCA7224" w14:textId="742FF354"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1600</w:t>
            </w:r>
          </w:p>
        </w:tc>
        <w:tc>
          <w:tcPr>
            <w:tcW w:w="495" w:type="dxa"/>
            <w:shd w:val="clear" w:color="auto" w:fill="FFFFFF" w:themeFill="background1"/>
          </w:tcPr>
          <w:p w14:paraId="3D89980F" w14:textId="77304E01"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1.9</w:t>
            </w:r>
          </w:p>
        </w:tc>
        <w:tc>
          <w:tcPr>
            <w:tcW w:w="0" w:type="dxa"/>
            <w:shd w:val="clear" w:color="auto" w:fill="FFFFFF" w:themeFill="background1"/>
          </w:tcPr>
          <w:p w14:paraId="629B4E24" w14:textId="10257604"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4.85</w:t>
            </w:r>
          </w:p>
        </w:tc>
        <w:tc>
          <w:tcPr>
            <w:tcW w:w="0" w:type="dxa"/>
            <w:shd w:val="clear" w:color="auto" w:fill="FFFFFF" w:themeFill="background1"/>
          </w:tcPr>
          <w:p w14:paraId="7B119AFC" w14:textId="2A233E99"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3.89</w:t>
            </w:r>
          </w:p>
        </w:tc>
        <w:tc>
          <w:tcPr>
            <w:tcW w:w="0" w:type="dxa"/>
            <w:shd w:val="clear" w:color="auto" w:fill="FFFFFF" w:themeFill="background1"/>
          </w:tcPr>
          <w:p w14:paraId="6D73A291" w14:textId="21DEA801"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53</w:t>
            </w:r>
          </w:p>
        </w:tc>
        <w:tc>
          <w:tcPr>
            <w:tcW w:w="0" w:type="dxa"/>
            <w:shd w:val="clear" w:color="auto" w:fill="FFFFFF" w:themeFill="background1"/>
          </w:tcPr>
          <w:p w14:paraId="0830799C" w14:textId="5DA0550E" w:rsidR="005C5C5D" w:rsidRPr="005C5C5D" w:rsidRDefault="005C5C5D" w:rsidP="005C5C5D">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C5C5D">
              <w:rPr>
                <w:rFonts w:cstheme="minorHAnsi"/>
                <w:sz w:val="22"/>
                <w:szCs w:val="22"/>
              </w:rPr>
              <w:t>0.17</w:t>
            </w:r>
          </w:p>
        </w:tc>
      </w:tr>
    </w:tbl>
    <w:p w14:paraId="64EB690F" w14:textId="1C5AF449" w:rsidR="006A6F1D" w:rsidRPr="005C5C5D" w:rsidRDefault="005C5C5D" w:rsidP="006420F5">
      <w:pPr>
        <w:spacing w:after="240"/>
        <w:rPr>
          <w:rFonts w:cstheme="minorHAnsi"/>
          <w:sz w:val="22"/>
          <w:szCs w:val="22"/>
        </w:rPr>
      </w:pPr>
      <w:r>
        <w:rPr>
          <w:rFonts w:cstheme="minorHAnsi"/>
          <w:sz w:val="22"/>
          <w:szCs w:val="22"/>
          <w:vertAlign w:val="superscript"/>
        </w:rPr>
        <w:lastRenderedPageBreak/>
        <w:t>a</w:t>
      </w:r>
      <w:r>
        <w:rPr>
          <w:rFonts w:cstheme="minorHAnsi"/>
          <w:sz w:val="22"/>
          <w:szCs w:val="22"/>
        </w:rPr>
        <w:t xml:space="preserve"> </w:t>
      </w:r>
      <w:r w:rsidRPr="006420F5">
        <w:rPr>
          <w:rFonts w:cstheme="minorHAnsi"/>
          <w:sz w:val="20"/>
        </w:rPr>
        <w:t>Determined by GPC (M</w:t>
      </w:r>
      <w:r w:rsidRPr="006420F5">
        <w:rPr>
          <w:rFonts w:cstheme="minorHAnsi"/>
          <w:sz w:val="20"/>
          <w:vertAlign w:val="subscript"/>
        </w:rPr>
        <w:t>n</w:t>
      </w:r>
      <w:r w:rsidRPr="006420F5">
        <w:rPr>
          <w:rFonts w:cstheme="minorHAnsi"/>
          <w:sz w:val="20"/>
        </w:rPr>
        <w:t>: number average molecular weight, M</w:t>
      </w:r>
      <w:r w:rsidRPr="006420F5">
        <w:rPr>
          <w:rFonts w:cstheme="minorHAnsi"/>
          <w:sz w:val="20"/>
          <w:vertAlign w:val="subscript"/>
        </w:rPr>
        <w:t>w</w:t>
      </w:r>
      <w:r w:rsidRPr="006420F5">
        <w:rPr>
          <w:rFonts w:cstheme="minorHAnsi"/>
          <w:sz w:val="20"/>
        </w:rPr>
        <w:t xml:space="preserve">: weight average molecular weight, D: polydispersity index). </w:t>
      </w:r>
      <w:r w:rsidRPr="006420F5">
        <w:rPr>
          <w:rFonts w:cstheme="minorHAnsi"/>
          <w:sz w:val="20"/>
          <w:vertAlign w:val="superscript"/>
        </w:rPr>
        <w:t xml:space="preserve">b </w:t>
      </w:r>
      <w:r w:rsidRPr="006420F5">
        <w:rPr>
          <w:rFonts w:cstheme="minorHAnsi"/>
          <w:sz w:val="20"/>
        </w:rPr>
        <w:t xml:space="preserve">Sum of phenolic, </w:t>
      </w:r>
      <w:proofErr w:type="gramStart"/>
      <w:r w:rsidRPr="006420F5">
        <w:rPr>
          <w:rFonts w:cstheme="minorHAnsi"/>
          <w:sz w:val="20"/>
        </w:rPr>
        <w:t>aliphatic</w:t>
      </w:r>
      <w:proofErr w:type="gramEnd"/>
      <w:r w:rsidRPr="006420F5">
        <w:rPr>
          <w:rFonts w:cstheme="minorHAnsi"/>
          <w:sz w:val="20"/>
        </w:rPr>
        <w:t xml:space="preserve"> and carboxylic hydroxyl groups as determined by </w:t>
      </w:r>
      <w:r w:rsidRPr="006420F5">
        <w:rPr>
          <w:rFonts w:cstheme="minorHAnsi"/>
          <w:sz w:val="20"/>
          <w:vertAlign w:val="superscript"/>
        </w:rPr>
        <w:t>31</w:t>
      </w:r>
      <w:r w:rsidRPr="006420F5">
        <w:rPr>
          <w:rFonts w:cstheme="minorHAnsi"/>
          <w:sz w:val="20"/>
        </w:rPr>
        <w:t xml:space="preserve">P-NMR. Aliphatic OH corresponds to 1 mmol/g. </w:t>
      </w:r>
      <w:r w:rsidRPr="006420F5">
        <w:rPr>
          <w:rFonts w:cstheme="minorHAnsi"/>
          <w:sz w:val="20"/>
          <w:vertAlign w:val="superscript"/>
        </w:rPr>
        <w:t>c</w:t>
      </w:r>
      <w:r w:rsidRPr="006420F5">
        <w:rPr>
          <w:rFonts w:cstheme="minorHAnsi"/>
          <w:sz w:val="20"/>
        </w:rPr>
        <w:t xml:space="preserve"> Average functionality, </w:t>
      </w:r>
      <w:proofErr w:type="gramStart"/>
      <w:r w:rsidRPr="006420F5">
        <w:rPr>
          <w:rFonts w:cstheme="minorHAnsi"/>
          <w:i/>
          <w:iCs/>
          <w:sz w:val="20"/>
        </w:rPr>
        <w:t>i.e.</w:t>
      </w:r>
      <w:proofErr w:type="gramEnd"/>
      <w:r w:rsidRPr="006420F5">
        <w:rPr>
          <w:rFonts w:cstheme="minorHAnsi"/>
          <w:sz w:val="20"/>
        </w:rPr>
        <w:t xml:space="preserve"> average number of OH groups per oligomer. </w:t>
      </w:r>
      <w:r w:rsidRPr="006420F5">
        <w:rPr>
          <w:rFonts w:cstheme="minorHAnsi"/>
          <w:i/>
          <w:iCs/>
          <w:sz w:val="20"/>
        </w:rPr>
        <w:t xml:space="preserve">f </w:t>
      </w:r>
      <w:r w:rsidRPr="006420F5">
        <w:rPr>
          <w:rFonts w:cstheme="minorHAnsi"/>
          <w:sz w:val="20"/>
        </w:rPr>
        <w:t>= M</w:t>
      </w:r>
      <w:r w:rsidRPr="006420F5">
        <w:rPr>
          <w:rFonts w:cstheme="minorHAnsi"/>
          <w:sz w:val="20"/>
          <w:vertAlign w:val="subscript"/>
        </w:rPr>
        <w:t>n</w:t>
      </w:r>
      <w:r w:rsidRPr="006420F5">
        <w:rPr>
          <w:rFonts w:cstheme="minorHAnsi"/>
          <w:sz w:val="20"/>
        </w:rPr>
        <w:t xml:space="preserve"> x [total OH]/1000. </w:t>
      </w:r>
      <w:r w:rsidRPr="006420F5">
        <w:rPr>
          <w:rFonts w:cstheme="minorHAnsi"/>
          <w:sz w:val="20"/>
          <w:vertAlign w:val="superscript"/>
        </w:rPr>
        <w:t>d</w:t>
      </w:r>
      <w:r w:rsidRPr="006420F5">
        <w:rPr>
          <w:rFonts w:cstheme="minorHAnsi"/>
          <w:sz w:val="20"/>
        </w:rPr>
        <w:t xml:space="preserve"> Glass transition temperature determined by DSC. </w:t>
      </w:r>
      <w:r w:rsidRPr="006420F5">
        <w:rPr>
          <w:rFonts w:cstheme="minorHAnsi"/>
          <w:sz w:val="20"/>
          <w:vertAlign w:val="superscript"/>
        </w:rPr>
        <w:t>e</w:t>
      </w:r>
      <w:r w:rsidRPr="006420F5">
        <w:rPr>
          <w:rFonts w:cstheme="minorHAnsi"/>
          <w:sz w:val="20"/>
        </w:rPr>
        <w:t xml:space="preserve"> </w:t>
      </w:r>
      <w:proofErr w:type="spellStart"/>
      <w:r w:rsidRPr="006420F5">
        <w:rPr>
          <w:rFonts w:cstheme="minorHAnsi"/>
          <w:sz w:val="20"/>
        </w:rPr>
        <w:t>Sulfur</w:t>
      </w:r>
      <w:proofErr w:type="spellEnd"/>
      <w:r w:rsidRPr="006420F5">
        <w:rPr>
          <w:rFonts w:cstheme="minorHAnsi"/>
          <w:sz w:val="20"/>
        </w:rPr>
        <w:t xml:space="preserve"> content determined by elemental analysis.</w:t>
      </w:r>
    </w:p>
    <w:p w14:paraId="6A9732A9" w14:textId="0B122EB9" w:rsidR="005C5C5D" w:rsidRDefault="00E416B3">
      <w:pPr>
        <w:pStyle w:val="Heading2"/>
      </w:pPr>
      <w:bookmarkStart w:id="29" w:name="_Toc59009442"/>
      <w:r>
        <w:t>Safety considerations</w:t>
      </w:r>
      <w:bookmarkEnd w:id="29"/>
    </w:p>
    <w:p w14:paraId="4E72E290" w14:textId="55E6E56F" w:rsidR="005C5C5D" w:rsidRPr="005C5C5D" w:rsidRDefault="005C5C5D" w:rsidP="006420F5">
      <w:pPr>
        <w:spacing w:after="240"/>
        <w:rPr>
          <w:rFonts w:cstheme="minorHAnsi"/>
          <w:sz w:val="22"/>
          <w:szCs w:val="22"/>
        </w:rPr>
      </w:pPr>
      <w:r w:rsidRPr="005C5C5D">
        <w:rPr>
          <w:rFonts w:cstheme="minorHAnsi"/>
          <w:sz w:val="22"/>
          <w:szCs w:val="22"/>
        </w:rPr>
        <w:t xml:space="preserve">Safety </w:t>
      </w:r>
      <w:r>
        <w:rPr>
          <w:rFonts w:cstheme="minorHAnsi"/>
          <w:sz w:val="22"/>
          <w:szCs w:val="22"/>
        </w:rPr>
        <w:t xml:space="preserve">is a priority </w:t>
      </w:r>
      <w:r w:rsidRPr="005C5C5D">
        <w:rPr>
          <w:rFonts w:cstheme="minorHAnsi"/>
          <w:sz w:val="22"/>
          <w:szCs w:val="22"/>
        </w:rPr>
        <w:t xml:space="preserve">when setting the production line and optimising the AAF process </w:t>
      </w:r>
      <w:proofErr w:type="gramStart"/>
      <w:r w:rsidRPr="005C5C5D">
        <w:rPr>
          <w:rFonts w:cstheme="minorHAnsi"/>
          <w:sz w:val="22"/>
          <w:szCs w:val="22"/>
        </w:rPr>
        <w:t>for the production of</w:t>
      </w:r>
      <w:proofErr w:type="gramEnd"/>
      <w:r w:rsidRPr="005C5C5D">
        <w:rPr>
          <w:rFonts w:cstheme="minorHAnsi"/>
          <w:sz w:val="22"/>
          <w:szCs w:val="22"/>
        </w:rPr>
        <w:t xml:space="preserve"> oligomers. </w:t>
      </w:r>
      <w:r>
        <w:rPr>
          <w:rFonts w:cstheme="minorHAnsi"/>
          <w:sz w:val="22"/>
          <w:szCs w:val="22"/>
        </w:rPr>
        <w:t xml:space="preserve">The main risks during the operation and the orientation on how to proceed are described in the troubleshooting table in section 2.6.1. Furthermore, a list of reagents that need to be handled with care is detailed in section 2.6.2. </w:t>
      </w:r>
    </w:p>
    <w:p w14:paraId="51A5B464" w14:textId="1A73376A" w:rsidR="00E9115E" w:rsidRDefault="00E9115E" w:rsidP="006420F5">
      <w:pPr>
        <w:pStyle w:val="Heading3"/>
      </w:pPr>
      <w:bookmarkStart w:id="30" w:name="_Toc59009443"/>
      <w:r w:rsidRPr="00A370D2">
        <w:t>Troubleshooting</w:t>
      </w:r>
      <w:bookmarkEnd w:id="30"/>
    </w:p>
    <w:p w14:paraId="2B2BE1BF" w14:textId="77777777" w:rsidR="00A370D2" w:rsidRPr="00A370D2" w:rsidRDefault="00A370D2" w:rsidP="00A370D2"/>
    <w:p w14:paraId="33414FFB" w14:textId="70413C5B" w:rsidR="00F54E27" w:rsidRDefault="00F54E27" w:rsidP="006420F5">
      <w:pPr>
        <w:pStyle w:val="Caption"/>
        <w:keepNext/>
      </w:pPr>
      <w:bookmarkStart w:id="31" w:name="_Toc59009493"/>
      <w:r>
        <w:t xml:space="preserve">Table </w:t>
      </w:r>
      <w:r w:rsidR="00036FE4">
        <w:fldChar w:fldCharType="begin"/>
      </w:r>
      <w:r w:rsidR="00036FE4">
        <w:instrText xml:space="preserve"> SEQ Table \* ARABIC </w:instrText>
      </w:r>
      <w:r w:rsidR="00036FE4">
        <w:fldChar w:fldCharType="separate"/>
      </w:r>
      <w:r w:rsidR="00036FE4">
        <w:rPr>
          <w:noProof/>
        </w:rPr>
        <w:t>3</w:t>
      </w:r>
      <w:r w:rsidR="00036FE4">
        <w:rPr>
          <w:noProof/>
        </w:rPr>
        <w:fldChar w:fldCharType="end"/>
      </w:r>
      <w:r>
        <w:t xml:space="preserve"> : </w:t>
      </w:r>
      <w:r w:rsidRPr="006420F5">
        <w:t>Troubleshooting table for the AAF process</w:t>
      </w:r>
      <w:r w:rsidR="00503630">
        <w:t>.</w:t>
      </w:r>
      <w:bookmarkEnd w:id="31"/>
    </w:p>
    <w:tbl>
      <w:tblPr>
        <w:tblStyle w:val="ListTab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415"/>
        <w:gridCol w:w="1217"/>
        <w:gridCol w:w="2664"/>
        <w:gridCol w:w="2728"/>
      </w:tblGrid>
      <w:tr w:rsidR="00A370D2" w:rsidRPr="00A370D2" w14:paraId="74E2353C" w14:textId="77777777" w:rsidTr="00642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007AB8" w:themeFill="accent5" w:themeFillShade="BF"/>
            <w:hideMark/>
          </w:tcPr>
          <w:p w14:paraId="42A95B00" w14:textId="4C59DA6D" w:rsidR="00A370D2" w:rsidRPr="006420F5" w:rsidRDefault="00A370D2" w:rsidP="00A370D2">
            <w:pPr>
              <w:spacing w:before="60" w:after="60"/>
              <w:rPr>
                <w:rFonts w:asciiTheme="minorHAnsi" w:hAnsiTheme="minorHAnsi"/>
                <w:color w:val="FFFFFF" w:themeColor="background1"/>
                <w:sz w:val="22"/>
                <w:szCs w:val="22"/>
                <w:lang w:val="en-US"/>
              </w:rPr>
            </w:pPr>
            <w:r w:rsidRPr="006420F5">
              <w:rPr>
                <w:color w:val="FFFFFF" w:themeColor="background1"/>
                <w:sz w:val="22"/>
                <w:szCs w:val="22"/>
                <w:lang w:val="en-US"/>
              </w:rPr>
              <w:t>Step</w:t>
            </w:r>
          </w:p>
        </w:tc>
        <w:tc>
          <w:tcPr>
            <w:tcW w:w="1415" w:type="dxa"/>
            <w:shd w:val="clear" w:color="auto" w:fill="007AB8" w:themeFill="accent5" w:themeFillShade="BF"/>
            <w:hideMark/>
          </w:tcPr>
          <w:p w14:paraId="7614F845" w14:textId="4C1E7889" w:rsidR="00A370D2" w:rsidRPr="006420F5"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rPr>
            </w:pPr>
            <w:r w:rsidRPr="006420F5">
              <w:rPr>
                <w:color w:val="FFFFFF" w:themeColor="background1"/>
                <w:sz w:val="22"/>
                <w:szCs w:val="22"/>
                <w:lang w:val="en-US"/>
              </w:rPr>
              <w:t>Problem</w:t>
            </w:r>
          </w:p>
        </w:tc>
        <w:tc>
          <w:tcPr>
            <w:tcW w:w="1217" w:type="dxa"/>
            <w:shd w:val="clear" w:color="auto" w:fill="007AB8" w:themeFill="accent5" w:themeFillShade="BF"/>
            <w:hideMark/>
          </w:tcPr>
          <w:p w14:paraId="1D857723" w14:textId="3C312AD6" w:rsidR="00A370D2" w:rsidRPr="006420F5"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rPr>
            </w:pPr>
            <w:r w:rsidRPr="006420F5">
              <w:rPr>
                <w:color w:val="FFFFFF" w:themeColor="background1"/>
                <w:sz w:val="22"/>
                <w:szCs w:val="22"/>
                <w:lang w:val="en-US"/>
              </w:rPr>
              <w:t>Prob</w:t>
            </w:r>
            <w:r w:rsidR="004928E7" w:rsidRPr="006420F5">
              <w:rPr>
                <w:color w:val="FFFFFF" w:themeColor="background1"/>
                <w:sz w:val="22"/>
                <w:szCs w:val="22"/>
                <w:lang w:val="en-US"/>
              </w:rPr>
              <w:t>ability</w:t>
            </w:r>
            <w:r w:rsidRPr="006420F5">
              <w:rPr>
                <w:color w:val="FFFFFF" w:themeColor="background1"/>
                <w:sz w:val="22"/>
                <w:szCs w:val="22"/>
                <w:lang w:val="en-US"/>
              </w:rPr>
              <w:t xml:space="preserve"> </w:t>
            </w:r>
          </w:p>
        </w:tc>
        <w:tc>
          <w:tcPr>
            <w:tcW w:w="2668" w:type="dxa"/>
            <w:shd w:val="clear" w:color="auto" w:fill="007AB8" w:themeFill="accent5" w:themeFillShade="BF"/>
            <w:hideMark/>
          </w:tcPr>
          <w:p w14:paraId="24384E29" w14:textId="49A6AAFE" w:rsidR="00A370D2" w:rsidRPr="006420F5"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rPr>
            </w:pPr>
            <w:r w:rsidRPr="006420F5">
              <w:rPr>
                <w:color w:val="FFFFFF" w:themeColor="background1"/>
                <w:sz w:val="22"/>
                <w:szCs w:val="22"/>
                <w:lang w:val="en-US"/>
              </w:rPr>
              <w:t>Effect(s)</w:t>
            </w:r>
          </w:p>
        </w:tc>
        <w:tc>
          <w:tcPr>
            <w:tcW w:w="2733" w:type="dxa"/>
            <w:shd w:val="clear" w:color="auto" w:fill="007AB8" w:themeFill="accent5" w:themeFillShade="BF"/>
            <w:hideMark/>
          </w:tcPr>
          <w:p w14:paraId="1F1B4992" w14:textId="1986D022" w:rsidR="00A370D2" w:rsidRPr="006420F5" w:rsidRDefault="00A370D2" w:rsidP="00A370D2">
            <w:pPr>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 w:val="22"/>
                <w:szCs w:val="22"/>
                <w:lang w:val="en-US"/>
              </w:rPr>
            </w:pPr>
            <w:r w:rsidRPr="006420F5">
              <w:rPr>
                <w:color w:val="FFFFFF" w:themeColor="background1"/>
                <w:sz w:val="22"/>
                <w:szCs w:val="22"/>
                <w:lang w:val="en-US"/>
              </w:rPr>
              <w:t>Action(s)</w:t>
            </w:r>
          </w:p>
        </w:tc>
      </w:tr>
      <w:tr w:rsidR="00A370D2" w:rsidRPr="00A370D2" w14:paraId="187916E5" w14:textId="77777777" w:rsidTr="0064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25213EC7"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07721510"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Overheating of the reactor</w:t>
            </w:r>
          </w:p>
        </w:tc>
        <w:tc>
          <w:tcPr>
            <w:tcW w:w="1217" w:type="dxa"/>
            <w:shd w:val="clear" w:color="auto" w:fill="auto"/>
            <w:hideMark/>
          </w:tcPr>
          <w:p w14:paraId="3E9EC634"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6C2685FD" w14:textId="1DCEC99D"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Evaporation of the solvent </w:t>
            </w:r>
          </w:p>
          <w:p w14:paraId="1CEF3798"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20347F4A"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Degradation of compounds</w:t>
            </w:r>
          </w:p>
          <w:p w14:paraId="1903EEC9"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46EC51A3"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Productivity loss</w:t>
            </w:r>
          </w:p>
        </w:tc>
        <w:tc>
          <w:tcPr>
            <w:tcW w:w="2733" w:type="dxa"/>
            <w:shd w:val="clear" w:color="auto" w:fill="auto"/>
            <w:hideMark/>
          </w:tcPr>
          <w:p w14:paraId="7304B20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Online monitoring temperature </w:t>
            </w:r>
          </w:p>
          <w:p w14:paraId="162EB241" w14:textId="7ED38788"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performed by operator</w:t>
            </w:r>
          </w:p>
        </w:tc>
      </w:tr>
      <w:tr w:rsidR="00A370D2" w:rsidRPr="00A370D2" w14:paraId="14973102" w14:textId="77777777" w:rsidTr="006420F5">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78701A44"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7FACA30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Condenser issue</w:t>
            </w:r>
          </w:p>
        </w:tc>
        <w:tc>
          <w:tcPr>
            <w:tcW w:w="1217" w:type="dxa"/>
            <w:shd w:val="clear" w:color="auto" w:fill="auto"/>
            <w:hideMark/>
          </w:tcPr>
          <w:p w14:paraId="1CF82FC6"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784D70C1"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Loss of the solvent</w:t>
            </w:r>
          </w:p>
          <w:p w14:paraId="4DEB944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61A50EEF"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Degradation of the MR</w:t>
            </w:r>
          </w:p>
          <w:p w14:paraId="143AD32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2FC40B7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Loss of the yield</w:t>
            </w:r>
          </w:p>
        </w:tc>
        <w:tc>
          <w:tcPr>
            <w:tcW w:w="2733" w:type="dxa"/>
            <w:shd w:val="clear" w:color="auto" w:fill="auto"/>
          </w:tcPr>
          <w:p w14:paraId="0EF97F59"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tc>
      </w:tr>
      <w:tr w:rsidR="00A370D2" w:rsidRPr="00A370D2" w14:paraId="13190C27" w14:textId="77777777" w:rsidTr="0064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073FCBA2"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3573B84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Stirring issue</w:t>
            </w:r>
          </w:p>
        </w:tc>
        <w:tc>
          <w:tcPr>
            <w:tcW w:w="1217" w:type="dxa"/>
            <w:shd w:val="clear" w:color="auto" w:fill="auto"/>
            <w:hideMark/>
          </w:tcPr>
          <w:p w14:paraId="33715F00"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1F56495C"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Loss of yield</w:t>
            </w:r>
          </w:p>
          <w:p w14:paraId="4C49176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2B13A11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Boiling delay</w:t>
            </w:r>
          </w:p>
          <w:p w14:paraId="2B188F15"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6835DF49"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Stirrer breaking</w:t>
            </w:r>
          </w:p>
        </w:tc>
        <w:tc>
          <w:tcPr>
            <w:tcW w:w="2733" w:type="dxa"/>
            <w:shd w:val="clear" w:color="auto" w:fill="auto"/>
          </w:tcPr>
          <w:p w14:paraId="75C3D85F" w14:textId="2FEA714D"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Online monitoring of brewing speed performed by operator </w:t>
            </w:r>
          </w:p>
          <w:p w14:paraId="7550A114"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140841D" w14:textId="115B0165"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Check the condition of the brewer each month (performed by operator)</w:t>
            </w:r>
          </w:p>
        </w:tc>
      </w:tr>
      <w:tr w:rsidR="00A370D2" w:rsidRPr="00A370D2" w14:paraId="00789257" w14:textId="77777777" w:rsidTr="006420F5">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42F3EFD0"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2343C88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Blocking valves and pipe with biomass</w:t>
            </w:r>
          </w:p>
        </w:tc>
        <w:tc>
          <w:tcPr>
            <w:tcW w:w="1217" w:type="dxa"/>
            <w:shd w:val="clear" w:color="auto" w:fill="auto"/>
            <w:hideMark/>
          </w:tcPr>
          <w:p w14:paraId="7A705481"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2</w:t>
            </w:r>
          </w:p>
        </w:tc>
        <w:tc>
          <w:tcPr>
            <w:tcW w:w="2668" w:type="dxa"/>
            <w:shd w:val="clear" w:color="auto" w:fill="auto"/>
          </w:tcPr>
          <w:p w14:paraId="4266CFE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Stop of the production</w:t>
            </w:r>
          </w:p>
          <w:p w14:paraId="7D4382B2"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21F9F16F"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Exposition to chemicals for operators</w:t>
            </w:r>
          </w:p>
        </w:tc>
        <w:tc>
          <w:tcPr>
            <w:tcW w:w="2733" w:type="dxa"/>
            <w:shd w:val="clear" w:color="auto" w:fill="auto"/>
          </w:tcPr>
          <w:p w14:paraId="54E709C3" w14:textId="26E5D2D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Control of the valves before each batch performed by operator</w:t>
            </w:r>
          </w:p>
          <w:p w14:paraId="3E6E5A87"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2A93BAF8" w14:textId="564611E3"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In case of clogging, wear a gas mask to unclog pipes</w:t>
            </w:r>
          </w:p>
        </w:tc>
      </w:tr>
      <w:tr w:rsidR="00A370D2" w:rsidRPr="00A370D2" w14:paraId="74966675" w14:textId="77777777" w:rsidTr="0064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2C92C9B5"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1650DDC7"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Combustion of wood inside the reactor</w:t>
            </w:r>
          </w:p>
        </w:tc>
        <w:tc>
          <w:tcPr>
            <w:tcW w:w="1217" w:type="dxa"/>
            <w:shd w:val="clear" w:color="auto" w:fill="auto"/>
            <w:hideMark/>
          </w:tcPr>
          <w:p w14:paraId="3758E30A"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680ABA41" w14:textId="7A855BBA"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the production</w:t>
            </w:r>
          </w:p>
          <w:p w14:paraId="7E983A02"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0F65C3C" w14:textId="0439326F"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Evacuation of the building</w:t>
            </w:r>
          </w:p>
          <w:p w14:paraId="763D26DC"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2308C78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Damage and material loss</w:t>
            </w:r>
          </w:p>
          <w:p w14:paraId="22DC28FE"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death/hurt of the workers</w:t>
            </w:r>
          </w:p>
          <w:p w14:paraId="731D57A9"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47B8E1DC"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environmental pollution</w:t>
            </w:r>
          </w:p>
        </w:tc>
        <w:tc>
          <w:tcPr>
            <w:tcW w:w="2733" w:type="dxa"/>
            <w:shd w:val="clear" w:color="auto" w:fill="auto"/>
            <w:hideMark/>
          </w:tcPr>
          <w:p w14:paraId="1ABD8B51" w14:textId="2EDE870A"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lastRenderedPageBreak/>
              <w:t>Inert the installation by operator</w:t>
            </w:r>
          </w:p>
        </w:tc>
      </w:tr>
      <w:tr w:rsidR="00A370D2" w:rsidRPr="00A370D2" w14:paraId="3952A43F" w14:textId="77777777" w:rsidTr="006420F5">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48E59402"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2A6BF428"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Leak in reactor</w:t>
            </w:r>
          </w:p>
        </w:tc>
        <w:tc>
          <w:tcPr>
            <w:tcW w:w="1217" w:type="dxa"/>
            <w:shd w:val="clear" w:color="auto" w:fill="auto"/>
            <w:hideMark/>
          </w:tcPr>
          <w:p w14:paraId="0A827DCC"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4B20B7BA"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stop of the production</w:t>
            </w:r>
          </w:p>
          <w:p w14:paraId="41353263"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30DAD54F"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Material damage</w:t>
            </w:r>
          </w:p>
          <w:p w14:paraId="56360D44"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72A7D42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hurt of workers</w:t>
            </w:r>
          </w:p>
          <w:p w14:paraId="2B83A076"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73AF87B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intoxication of workers</w:t>
            </w:r>
          </w:p>
        </w:tc>
        <w:tc>
          <w:tcPr>
            <w:tcW w:w="2733" w:type="dxa"/>
            <w:shd w:val="clear" w:color="auto" w:fill="auto"/>
            <w:hideMark/>
          </w:tcPr>
          <w:p w14:paraId="2FF7325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Revision of the installation each year perform by an operator</w:t>
            </w:r>
          </w:p>
        </w:tc>
      </w:tr>
      <w:tr w:rsidR="00A370D2" w:rsidRPr="00A370D2" w14:paraId="07B9854B" w14:textId="77777777" w:rsidTr="0064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3273D5A9"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20D886E5"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Presence of MR steam in the production hall due to poor sealing</w:t>
            </w:r>
          </w:p>
        </w:tc>
        <w:tc>
          <w:tcPr>
            <w:tcW w:w="1217" w:type="dxa"/>
            <w:shd w:val="clear" w:color="auto" w:fill="auto"/>
            <w:hideMark/>
          </w:tcPr>
          <w:p w14:paraId="2DBBB225"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14ADFCB4"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Evacuation of the building</w:t>
            </w:r>
          </w:p>
          <w:p w14:paraId="71C42EE6"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0E481F86"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of the production</w:t>
            </w:r>
          </w:p>
          <w:p w14:paraId="7FEE15CB"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6BC6FCD6"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intoxication of worker</w:t>
            </w:r>
          </w:p>
        </w:tc>
        <w:tc>
          <w:tcPr>
            <w:tcW w:w="2733" w:type="dxa"/>
            <w:shd w:val="clear" w:color="auto" w:fill="auto"/>
          </w:tcPr>
          <w:p w14:paraId="4BDE93C1"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4D73040"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3E62D89F"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711D2FA3" w14:textId="77777777" w:rsidR="00A370D2" w:rsidRPr="00A370D2" w:rsidRDefault="00A370D2" w:rsidP="00A370D2">
            <w:pPr>
              <w:tabs>
                <w:tab w:val="left" w:pos="348"/>
              </w:tabs>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ab/>
              <w:t>Sealing test</w:t>
            </w:r>
          </w:p>
        </w:tc>
      </w:tr>
      <w:tr w:rsidR="00A370D2" w:rsidRPr="00A370D2" w14:paraId="50C2FC22" w14:textId="77777777" w:rsidTr="006420F5">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733B3222"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40FF42C7"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Stop of nitrogen flow in the reactor</w:t>
            </w:r>
          </w:p>
        </w:tc>
        <w:tc>
          <w:tcPr>
            <w:tcW w:w="1217" w:type="dxa"/>
            <w:shd w:val="clear" w:color="auto" w:fill="auto"/>
            <w:hideMark/>
          </w:tcPr>
          <w:p w14:paraId="1BB1B306"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0B2DA1C8"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 xml:space="preserve">Presence of oxygen in the reactor </w:t>
            </w:r>
          </w:p>
          <w:p w14:paraId="70A43CC3"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67BBED23" w14:textId="0B8EEA62"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 xml:space="preserve">Risk of </w:t>
            </w:r>
            <w:r w:rsidR="003B5A31">
              <w:rPr>
                <w:szCs w:val="21"/>
                <w:lang w:val="en-US"/>
              </w:rPr>
              <w:t xml:space="preserve">an </w:t>
            </w:r>
            <w:r w:rsidRPr="00A370D2">
              <w:rPr>
                <w:szCs w:val="21"/>
                <w:lang w:val="en-US"/>
              </w:rPr>
              <w:t>explosion in case of contact with a flame</w:t>
            </w:r>
          </w:p>
        </w:tc>
        <w:tc>
          <w:tcPr>
            <w:tcW w:w="2733" w:type="dxa"/>
            <w:shd w:val="clear" w:color="auto" w:fill="auto"/>
            <w:hideMark/>
          </w:tcPr>
          <w:p w14:paraId="2F8551ED"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 xml:space="preserve">Regular control of the available nitrogen content of the building before and during the batch </w:t>
            </w:r>
          </w:p>
          <w:p w14:paraId="28A4AE64"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perform by an operator</w:t>
            </w:r>
          </w:p>
        </w:tc>
      </w:tr>
      <w:tr w:rsidR="00A370D2" w:rsidRPr="00A370D2" w14:paraId="3CBD65BF" w14:textId="77777777" w:rsidTr="0064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634F7AF8"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7B2D5508"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Shutdown of the ventilation during the reaction</w:t>
            </w:r>
          </w:p>
        </w:tc>
        <w:tc>
          <w:tcPr>
            <w:tcW w:w="1217" w:type="dxa"/>
            <w:shd w:val="clear" w:color="auto" w:fill="auto"/>
            <w:hideMark/>
          </w:tcPr>
          <w:p w14:paraId="1524050D"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21E281F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Poor ventilation </w:t>
            </w:r>
          </w:p>
          <w:p w14:paraId="09A19E94"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p>
          <w:p w14:paraId="184D5B2D"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Possible intoxication of workers</w:t>
            </w:r>
          </w:p>
        </w:tc>
        <w:tc>
          <w:tcPr>
            <w:tcW w:w="2733" w:type="dxa"/>
            <w:shd w:val="clear" w:color="auto" w:fill="auto"/>
            <w:hideMark/>
          </w:tcPr>
          <w:p w14:paraId="6AAF84CB"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Revision of ventilation each month </w:t>
            </w:r>
          </w:p>
          <w:p w14:paraId="6A864978" w14:textId="77777777" w:rsidR="00A370D2" w:rsidRPr="00A370D2" w:rsidRDefault="00A370D2" w:rsidP="00A370D2">
            <w:pPr>
              <w:spacing w:before="60" w:after="60"/>
              <w:jc w:val="left"/>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perform by an operator</w:t>
            </w:r>
          </w:p>
        </w:tc>
      </w:tr>
      <w:tr w:rsidR="00A370D2" w:rsidRPr="00A370D2" w14:paraId="3C43E2B0" w14:textId="77777777" w:rsidTr="006420F5">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48F53278"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019DF68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Overpressure in the reactor</w:t>
            </w:r>
          </w:p>
        </w:tc>
        <w:tc>
          <w:tcPr>
            <w:tcW w:w="1217" w:type="dxa"/>
            <w:shd w:val="clear" w:color="auto" w:fill="auto"/>
            <w:hideMark/>
          </w:tcPr>
          <w:p w14:paraId="24070663"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3C8CD50A"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 xml:space="preserve">Risk of explosion </w:t>
            </w:r>
          </w:p>
          <w:p w14:paraId="01D5B425"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7E6CA097"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Hurt of workers</w:t>
            </w:r>
          </w:p>
          <w:p w14:paraId="2859C70E"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17363AC8"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Intoxication of workers</w:t>
            </w:r>
          </w:p>
          <w:p w14:paraId="1679C434"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p>
          <w:p w14:paraId="5868C58C"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Possible death of workers</w:t>
            </w:r>
          </w:p>
        </w:tc>
        <w:tc>
          <w:tcPr>
            <w:tcW w:w="2733" w:type="dxa"/>
            <w:shd w:val="clear" w:color="auto" w:fill="auto"/>
            <w:hideMark/>
          </w:tcPr>
          <w:p w14:paraId="466F70B6" w14:textId="77777777" w:rsidR="00A370D2" w:rsidRPr="00A370D2" w:rsidRDefault="00A370D2" w:rsidP="00A370D2">
            <w:pPr>
              <w:spacing w:before="60" w:after="60"/>
              <w:jc w:val="left"/>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Rupture disk set up by a specialist</w:t>
            </w:r>
          </w:p>
        </w:tc>
      </w:tr>
      <w:tr w:rsidR="00A370D2" w:rsidRPr="00A370D2" w14:paraId="4710AB9F" w14:textId="77777777" w:rsidTr="0064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135C5B59" w14:textId="77777777" w:rsidR="00A370D2" w:rsidRPr="00A370D2" w:rsidRDefault="00A370D2" w:rsidP="00A370D2">
            <w:pPr>
              <w:spacing w:before="60" w:after="60"/>
              <w:rPr>
                <w:b w:val="0"/>
                <w:bCs w:val="0"/>
                <w:szCs w:val="21"/>
                <w:lang w:val="en-US"/>
              </w:rPr>
            </w:pPr>
            <w:r w:rsidRPr="00A370D2">
              <w:rPr>
                <w:b w:val="0"/>
                <w:bCs w:val="0"/>
                <w:szCs w:val="21"/>
                <w:lang w:val="en-US"/>
              </w:rPr>
              <w:t>Pretreatment</w:t>
            </w:r>
          </w:p>
        </w:tc>
        <w:tc>
          <w:tcPr>
            <w:tcW w:w="1415" w:type="dxa"/>
            <w:shd w:val="clear" w:color="auto" w:fill="auto"/>
            <w:hideMark/>
          </w:tcPr>
          <w:p w14:paraId="59291DE7"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Explosion in the reactor</w:t>
            </w:r>
          </w:p>
        </w:tc>
        <w:tc>
          <w:tcPr>
            <w:tcW w:w="1217" w:type="dxa"/>
            <w:shd w:val="clear" w:color="auto" w:fill="auto"/>
            <w:hideMark/>
          </w:tcPr>
          <w:p w14:paraId="196D0614"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068EFAF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of the production</w:t>
            </w:r>
          </w:p>
          <w:p w14:paraId="363EBD6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1FF60DCA"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Death/Hurt of the workers</w:t>
            </w:r>
          </w:p>
          <w:p w14:paraId="3D7BB64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4E0CAEF7"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57A1062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Environmental pollution</w:t>
            </w:r>
          </w:p>
          <w:p w14:paraId="577610D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6771AA13"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0E969929"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Damage and material loss</w:t>
            </w:r>
          </w:p>
        </w:tc>
        <w:tc>
          <w:tcPr>
            <w:tcW w:w="2733" w:type="dxa"/>
            <w:shd w:val="clear" w:color="auto" w:fill="auto"/>
          </w:tcPr>
          <w:p w14:paraId="427E6FD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 xml:space="preserve">Check before each batch of the peroxide level contained in the recycled solvent </w:t>
            </w:r>
          </w:p>
          <w:p w14:paraId="079582EB"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perform by an operator</w:t>
            </w:r>
          </w:p>
          <w:p w14:paraId="0DCC35D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6E3AED25"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Control of peroxide detector perform by an operator</w:t>
            </w:r>
          </w:p>
          <w:p w14:paraId="65A8956E"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0F7999D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lastRenderedPageBreak/>
              <w:t>Light reactor protection by black paper or yellow glass perform by an operator</w:t>
            </w:r>
          </w:p>
        </w:tc>
      </w:tr>
      <w:tr w:rsidR="00A370D2" w:rsidRPr="00A370D2" w14:paraId="6400730E" w14:textId="77777777" w:rsidTr="006420F5">
        <w:tc>
          <w:tcPr>
            <w:cnfStyle w:val="001000000000" w:firstRow="0" w:lastRow="0" w:firstColumn="1" w:lastColumn="0" w:oddVBand="0" w:evenVBand="0" w:oddHBand="0" w:evenHBand="0" w:firstRowFirstColumn="0" w:firstRowLastColumn="0" w:lastRowFirstColumn="0" w:lastRowLastColumn="0"/>
            <w:tcW w:w="1605" w:type="dxa"/>
            <w:shd w:val="clear" w:color="auto" w:fill="auto"/>
          </w:tcPr>
          <w:p w14:paraId="6594C1A9" w14:textId="77777777" w:rsidR="00A370D2" w:rsidRPr="00A370D2" w:rsidRDefault="00A370D2" w:rsidP="00A370D2">
            <w:pPr>
              <w:spacing w:before="60" w:after="60"/>
              <w:rPr>
                <w:szCs w:val="21"/>
                <w:lang w:val="en-US"/>
              </w:rPr>
            </w:pPr>
            <w:r w:rsidRPr="00A370D2">
              <w:rPr>
                <w:szCs w:val="21"/>
                <w:lang w:val="en-US"/>
              </w:rPr>
              <w:lastRenderedPageBreak/>
              <w:t>Neutralization</w:t>
            </w:r>
          </w:p>
          <w:p w14:paraId="16D65480" w14:textId="77777777" w:rsidR="00A370D2" w:rsidRPr="00A370D2" w:rsidRDefault="00A370D2" w:rsidP="00A370D2">
            <w:pPr>
              <w:spacing w:before="60" w:after="60"/>
              <w:rPr>
                <w:szCs w:val="21"/>
                <w:lang w:val="en-US"/>
              </w:rPr>
            </w:pPr>
          </w:p>
        </w:tc>
        <w:tc>
          <w:tcPr>
            <w:tcW w:w="1415" w:type="dxa"/>
            <w:shd w:val="clear" w:color="auto" w:fill="auto"/>
            <w:hideMark/>
          </w:tcPr>
          <w:p w14:paraId="37747FC0"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Reactor overflow</w:t>
            </w:r>
          </w:p>
        </w:tc>
        <w:tc>
          <w:tcPr>
            <w:tcW w:w="1217" w:type="dxa"/>
            <w:shd w:val="clear" w:color="auto" w:fill="auto"/>
            <w:hideMark/>
          </w:tcPr>
          <w:p w14:paraId="0B55CD02"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2</w:t>
            </w:r>
          </w:p>
        </w:tc>
        <w:tc>
          <w:tcPr>
            <w:tcW w:w="2668" w:type="dxa"/>
            <w:shd w:val="clear" w:color="auto" w:fill="auto"/>
          </w:tcPr>
          <w:p w14:paraId="75A67A8C"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Stop of the production</w:t>
            </w:r>
          </w:p>
          <w:p w14:paraId="0EB84F3D"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4FC48CBC"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Death/Hurt of the workers</w:t>
            </w:r>
          </w:p>
          <w:p w14:paraId="4257DD44"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3FD052CB"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36050E76"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Environmental pollution</w:t>
            </w:r>
          </w:p>
          <w:p w14:paraId="7B08A11A"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1519534A"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p>
          <w:p w14:paraId="079D06A4" w14:textId="77777777"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Damage and material loss</w:t>
            </w:r>
          </w:p>
        </w:tc>
        <w:tc>
          <w:tcPr>
            <w:tcW w:w="2733" w:type="dxa"/>
            <w:shd w:val="clear" w:color="auto" w:fill="auto"/>
            <w:hideMark/>
          </w:tcPr>
          <w:p w14:paraId="2E14835E" w14:textId="27237A3B" w:rsidR="00A370D2" w:rsidRPr="00A370D2" w:rsidRDefault="00A370D2" w:rsidP="00A370D2">
            <w:pPr>
              <w:spacing w:before="60" w:after="60"/>
              <w:cnfStyle w:val="000000000000" w:firstRow="0" w:lastRow="0" w:firstColumn="0" w:lastColumn="0" w:oddVBand="0" w:evenVBand="0" w:oddHBand="0" w:evenHBand="0" w:firstRowFirstColumn="0" w:firstRowLastColumn="0" w:lastRowFirstColumn="0" w:lastRowLastColumn="0"/>
              <w:rPr>
                <w:szCs w:val="21"/>
                <w:lang w:val="en-US"/>
              </w:rPr>
            </w:pPr>
            <w:r w:rsidRPr="00A370D2">
              <w:rPr>
                <w:szCs w:val="21"/>
                <w:lang w:val="en-US"/>
              </w:rPr>
              <w:t>NaHCO3 is replaced by NaOH solution 20%</w:t>
            </w:r>
          </w:p>
        </w:tc>
      </w:tr>
      <w:tr w:rsidR="00A370D2" w:rsidRPr="00A370D2" w14:paraId="3B5022C5" w14:textId="77777777" w:rsidTr="006420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hideMark/>
          </w:tcPr>
          <w:p w14:paraId="004ACBFD" w14:textId="77777777" w:rsidR="00A370D2" w:rsidRPr="00A370D2" w:rsidRDefault="00A370D2" w:rsidP="00A370D2">
            <w:pPr>
              <w:spacing w:before="60" w:after="60"/>
              <w:rPr>
                <w:szCs w:val="21"/>
                <w:lang w:val="en-US"/>
              </w:rPr>
            </w:pPr>
            <w:r w:rsidRPr="00A370D2">
              <w:rPr>
                <w:szCs w:val="21"/>
                <w:lang w:val="en-US"/>
              </w:rPr>
              <w:t>Hydrogenolysis</w:t>
            </w:r>
          </w:p>
        </w:tc>
        <w:tc>
          <w:tcPr>
            <w:tcW w:w="1415" w:type="dxa"/>
            <w:shd w:val="clear" w:color="auto" w:fill="auto"/>
            <w:hideMark/>
          </w:tcPr>
          <w:p w14:paraId="50804B9A"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Overpressure</w:t>
            </w:r>
          </w:p>
        </w:tc>
        <w:tc>
          <w:tcPr>
            <w:tcW w:w="1217" w:type="dxa"/>
            <w:shd w:val="clear" w:color="auto" w:fill="auto"/>
            <w:hideMark/>
          </w:tcPr>
          <w:p w14:paraId="64E1309B"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3</w:t>
            </w:r>
          </w:p>
        </w:tc>
        <w:tc>
          <w:tcPr>
            <w:tcW w:w="2668" w:type="dxa"/>
            <w:shd w:val="clear" w:color="auto" w:fill="auto"/>
          </w:tcPr>
          <w:p w14:paraId="2E12947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Stop of the production</w:t>
            </w:r>
          </w:p>
          <w:p w14:paraId="19D71B49"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6C3E88D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Death/Hurt of the workers</w:t>
            </w:r>
          </w:p>
          <w:p w14:paraId="3615CC8C"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7D54E24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Damage and material loss</w:t>
            </w:r>
          </w:p>
        </w:tc>
        <w:tc>
          <w:tcPr>
            <w:tcW w:w="2733" w:type="dxa"/>
            <w:shd w:val="clear" w:color="auto" w:fill="auto"/>
          </w:tcPr>
          <w:p w14:paraId="3C7AED88"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Use of heavier solvents</w:t>
            </w:r>
          </w:p>
          <w:p w14:paraId="52F7458F"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p>
          <w:p w14:paraId="73345FE7" w14:textId="77777777" w:rsidR="00A370D2" w:rsidRPr="00A370D2" w:rsidRDefault="00A370D2" w:rsidP="00A370D2">
            <w:pPr>
              <w:spacing w:before="60" w:after="60"/>
              <w:cnfStyle w:val="000000100000" w:firstRow="0" w:lastRow="0" w:firstColumn="0" w:lastColumn="0" w:oddVBand="0" w:evenVBand="0" w:oddHBand="1" w:evenHBand="0" w:firstRowFirstColumn="0" w:firstRowLastColumn="0" w:lastRowFirstColumn="0" w:lastRowLastColumn="0"/>
              <w:rPr>
                <w:szCs w:val="21"/>
                <w:lang w:val="en-US"/>
              </w:rPr>
            </w:pPr>
            <w:r w:rsidRPr="00A370D2">
              <w:rPr>
                <w:szCs w:val="21"/>
                <w:lang w:val="en-US"/>
              </w:rPr>
              <w:t>Rupture disk</w:t>
            </w:r>
          </w:p>
        </w:tc>
      </w:tr>
    </w:tbl>
    <w:p w14:paraId="3648DB7B" w14:textId="77777777" w:rsidR="00A370D2" w:rsidRPr="00A370D2" w:rsidRDefault="00A370D2" w:rsidP="00A370D2"/>
    <w:p w14:paraId="262E1B9B" w14:textId="58DE3583" w:rsidR="00E9115E" w:rsidRDefault="00E9115E" w:rsidP="006420F5">
      <w:pPr>
        <w:pStyle w:val="Heading3"/>
      </w:pPr>
      <w:bookmarkStart w:id="32" w:name="_Toc59009444"/>
      <w:r w:rsidRPr="00A370D2">
        <w:t>Reagents</w:t>
      </w:r>
      <w:bookmarkEnd w:id="32"/>
      <w:r>
        <w:t xml:space="preserve"> </w:t>
      </w:r>
    </w:p>
    <w:p w14:paraId="1B7280F1" w14:textId="77777777" w:rsidR="00A370D2" w:rsidRDefault="00A370D2" w:rsidP="006420F5">
      <w:pPr>
        <w:pStyle w:val="ListParagraph"/>
        <w:numPr>
          <w:ilvl w:val="0"/>
          <w:numId w:val="10"/>
        </w:numPr>
        <w:spacing w:after="240"/>
        <w:rPr>
          <w:rFonts w:cstheme="minorHAnsi"/>
          <w:sz w:val="22"/>
          <w:szCs w:val="22"/>
        </w:rPr>
      </w:pPr>
      <w:r w:rsidRPr="00A370D2">
        <w:rPr>
          <w:rFonts w:cstheme="minorHAnsi"/>
          <w:sz w:val="22"/>
          <w:szCs w:val="22"/>
        </w:rPr>
        <w:t>Hexane is toxic and highly flammable. Use proper protective equipment and a fume hood while handling it. Also, ensure that there are no open flames or spark-generating devices nearby while handling this chemical.</w:t>
      </w:r>
    </w:p>
    <w:p w14:paraId="3962EDF3" w14:textId="77777777" w:rsidR="00A370D2" w:rsidRDefault="00A370D2" w:rsidP="006420F5">
      <w:pPr>
        <w:pStyle w:val="ListParagraph"/>
        <w:numPr>
          <w:ilvl w:val="0"/>
          <w:numId w:val="10"/>
        </w:numPr>
        <w:spacing w:after="240"/>
        <w:rPr>
          <w:rFonts w:cstheme="minorHAnsi"/>
          <w:sz w:val="22"/>
          <w:szCs w:val="22"/>
        </w:rPr>
      </w:pPr>
      <w:r w:rsidRPr="00A370D2">
        <w:rPr>
          <w:rFonts w:cstheme="minorHAnsi"/>
          <w:sz w:val="22"/>
          <w:szCs w:val="22"/>
        </w:rPr>
        <w:t>Diethyl ether is highly flammable. Ensure that there are no open flames or spark-generating devices nearby while handling this chemical.</w:t>
      </w:r>
    </w:p>
    <w:p w14:paraId="4840C31D" w14:textId="77777777" w:rsidR="00A370D2" w:rsidRDefault="00A370D2" w:rsidP="006420F5">
      <w:pPr>
        <w:pStyle w:val="ListParagraph"/>
        <w:numPr>
          <w:ilvl w:val="0"/>
          <w:numId w:val="10"/>
        </w:numPr>
        <w:spacing w:after="240"/>
        <w:rPr>
          <w:rFonts w:cstheme="minorHAnsi"/>
          <w:sz w:val="22"/>
          <w:szCs w:val="22"/>
        </w:rPr>
      </w:pPr>
      <w:r w:rsidRPr="00A370D2">
        <w:rPr>
          <w:rFonts w:cstheme="minorHAnsi"/>
          <w:sz w:val="22"/>
          <w:szCs w:val="22"/>
        </w:rPr>
        <w:t>Methanol is toxic and highly flammable. Use proper protective equipment and a fume hood while handling it. Ensure that there are no open flames or spark-generating devices nearby while handling this chemical.</w:t>
      </w:r>
    </w:p>
    <w:p w14:paraId="7DC6DCC7" w14:textId="77777777" w:rsidR="00A370D2" w:rsidRDefault="00A370D2" w:rsidP="006420F5">
      <w:pPr>
        <w:pStyle w:val="ListParagraph"/>
        <w:numPr>
          <w:ilvl w:val="0"/>
          <w:numId w:val="10"/>
        </w:numPr>
        <w:spacing w:after="240"/>
        <w:rPr>
          <w:rFonts w:cstheme="minorHAnsi"/>
          <w:sz w:val="22"/>
          <w:szCs w:val="22"/>
        </w:rPr>
      </w:pPr>
      <w:r w:rsidRPr="00A370D2">
        <w:rPr>
          <w:rFonts w:cstheme="minorHAnsi"/>
          <w:sz w:val="22"/>
          <w:szCs w:val="22"/>
        </w:rPr>
        <w:t>n-</w:t>
      </w:r>
      <w:proofErr w:type="spellStart"/>
      <w:r w:rsidRPr="00A370D2">
        <w:rPr>
          <w:rFonts w:cstheme="minorHAnsi"/>
          <w:sz w:val="22"/>
          <w:szCs w:val="22"/>
        </w:rPr>
        <w:t>Decane</w:t>
      </w:r>
      <w:proofErr w:type="spellEnd"/>
      <w:r w:rsidRPr="00A370D2">
        <w:rPr>
          <w:rFonts w:cstheme="minorHAnsi"/>
          <w:sz w:val="22"/>
          <w:szCs w:val="22"/>
        </w:rPr>
        <w:t xml:space="preserve"> is highly flammable. Use proper protective equipment and a fume hood while handling it. Ensure that there are no open flames or spark-generating devices nearby while handling this chemical.</w:t>
      </w:r>
    </w:p>
    <w:p w14:paraId="28C10938" w14:textId="77777777" w:rsidR="00A370D2" w:rsidRDefault="00A370D2" w:rsidP="006420F5">
      <w:pPr>
        <w:pStyle w:val="ListParagraph"/>
        <w:numPr>
          <w:ilvl w:val="0"/>
          <w:numId w:val="10"/>
        </w:numPr>
        <w:spacing w:after="240"/>
        <w:rPr>
          <w:rFonts w:cstheme="minorHAnsi"/>
          <w:sz w:val="22"/>
          <w:szCs w:val="22"/>
        </w:rPr>
      </w:pPr>
      <w:r w:rsidRPr="00A370D2">
        <w:rPr>
          <w:rFonts w:cstheme="minorHAnsi"/>
          <w:sz w:val="22"/>
          <w:szCs w:val="22"/>
        </w:rPr>
        <w:t>1,4-Dioxane is toxic and highly flammable. Use proper protective equipment and a fume hood while handling it. Ensure that there are no open flames or spark-generating devices nearby while handling this chemical.</w:t>
      </w:r>
    </w:p>
    <w:p w14:paraId="522124A5" w14:textId="77777777" w:rsidR="00A370D2" w:rsidRDefault="00A370D2" w:rsidP="006420F5">
      <w:pPr>
        <w:pStyle w:val="ListParagraph"/>
        <w:numPr>
          <w:ilvl w:val="0"/>
          <w:numId w:val="10"/>
        </w:numPr>
        <w:spacing w:after="240"/>
        <w:rPr>
          <w:rFonts w:cstheme="minorHAnsi"/>
          <w:sz w:val="22"/>
          <w:szCs w:val="22"/>
        </w:rPr>
      </w:pPr>
      <w:r w:rsidRPr="00A370D2">
        <w:rPr>
          <w:rFonts w:cstheme="minorHAnsi"/>
          <w:sz w:val="22"/>
          <w:szCs w:val="22"/>
        </w:rPr>
        <w:t>Sulfuric acid is extremely corrosive. Use proper protective equipment and a fume hood while handling it.</w:t>
      </w:r>
    </w:p>
    <w:p w14:paraId="552446E1" w14:textId="77777777" w:rsidR="00A370D2" w:rsidRDefault="00A370D2" w:rsidP="006420F5">
      <w:pPr>
        <w:pStyle w:val="ListParagraph"/>
        <w:numPr>
          <w:ilvl w:val="0"/>
          <w:numId w:val="10"/>
        </w:numPr>
        <w:spacing w:after="240"/>
        <w:rPr>
          <w:rFonts w:cstheme="minorHAnsi"/>
          <w:sz w:val="22"/>
          <w:szCs w:val="22"/>
        </w:rPr>
      </w:pPr>
      <w:proofErr w:type="spellStart"/>
      <w:r w:rsidRPr="00A370D2">
        <w:rPr>
          <w:rFonts w:cstheme="minorHAnsi"/>
          <w:sz w:val="22"/>
          <w:szCs w:val="22"/>
        </w:rPr>
        <w:t>MethylTHF</w:t>
      </w:r>
      <w:proofErr w:type="spellEnd"/>
      <w:r w:rsidRPr="00A370D2">
        <w:rPr>
          <w:rFonts w:cstheme="minorHAnsi"/>
          <w:sz w:val="22"/>
          <w:szCs w:val="22"/>
        </w:rPr>
        <w:t xml:space="preserve"> is highly flammable. Ensure that there are no open flames or spark-generating devices nearby while handling this chemical</w:t>
      </w:r>
      <w:r>
        <w:rPr>
          <w:rFonts w:cstheme="minorHAnsi"/>
          <w:sz w:val="22"/>
          <w:szCs w:val="22"/>
        </w:rPr>
        <w:t>.</w:t>
      </w:r>
    </w:p>
    <w:p w14:paraId="60F25AE9" w14:textId="77777777" w:rsidR="00A370D2" w:rsidRDefault="00A370D2" w:rsidP="006420F5">
      <w:pPr>
        <w:pStyle w:val="ListParagraph"/>
        <w:numPr>
          <w:ilvl w:val="0"/>
          <w:numId w:val="10"/>
        </w:numPr>
        <w:spacing w:after="240"/>
        <w:rPr>
          <w:rFonts w:cstheme="minorHAnsi"/>
          <w:sz w:val="22"/>
          <w:szCs w:val="22"/>
        </w:rPr>
      </w:pPr>
      <w:proofErr w:type="spellStart"/>
      <w:r w:rsidRPr="00A370D2">
        <w:rPr>
          <w:rFonts w:cstheme="minorHAnsi"/>
          <w:sz w:val="22"/>
          <w:szCs w:val="22"/>
        </w:rPr>
        <w:t>Isobutyraldehyde</w:t>
      </w:r>
      <w:proofErr w:type="spellEnd"/>
      <w:r w:rsidRPr="00A370D2">
        <w:rPr>
          <w:rFonts w:cstheme="minorHAnsi"/>
          <w:sz w:val="22"/>
          <w:szCs w:val="22"/>
        </w:rPr>
        <w:t xml:space="preserve"> is highly flammable. Ensure that there are no open flames or spark-generating devices nearby while handling this chemical.</w:t>
      </w:r>
    </w:p>
    <w:p w14:paraId="72310CEF" w14:textId="741B9364" w:rsidR="00A370D2" w:rsidRPr="00A370D2" w:rsidRDefault="00A370D2" w:rsidP="006420F5">
      <w:pPr>
        <w:pStyle w:val="ListParagraph"/>
        <w:numPr>
          <w:ilvl w:val="0"/>
          <w:numId w:val="10"/>
        </w:numPr>
        <w:spacing w:after="240"/>
        <w:rPr>
          <w:rFonts w:cstheme="minorHAnsi"/>
          <w:sz w:val="22"/>
          <w:szCs w:val="22"/>
        </w:rPr>
      </w:pPr>
      <w:r w:rsidRPr="00A370D2">
        <w:rPr>
          <w:rFonts w:cstheme="minorHAnsi"/>
          <w:sz w:val="22"/>
          <w:szCs w:val="22"/>
        </w:rPr>
        <w:t>Ethanol is toxic and highly flammable. Use proper protective equipment and a fume hood while handling it. Ensure that there are no open flames or spark-generating devices nearby while handling this chemical.</w:t>
      </w:r>
    </w:p>
    <w:p w14:paraId="1E8E44B7" w14:textId="77777777" w:rsidR="00A370D2" w:rsidRPr="00A370D2" w:rsidRDefault="00A370D2" w:rsidP="00A370D2"/>
    <w:p w14:paraId="648F41B9" w14:textId="21407459" w:rsidR="00017D36" w:rsidRPr="00E416B3" w:rsidRDefault="006B68CE">
      <w:pPr>
        <w:pStyle w:val="Heading2"/>
      </w:pPr>
      <w:r w:rsidRPr="00E416B3">
        <w:br w:type="page"/>
      </w:r>
    </w:p>
    <w:p w14:paraId="66D9372A" w14:textId="1EA36BF8" w:rsidR="00017D36" w:rsidRPr="0045629F" w:rsidRDefault="00710F7F" w:rsidP="006420F5">
      <w:pPr>
        <w:pStyle w:val="Heading1"/>
      </w:pPr>
      <w:bookmarkStart w:id="33" w:name="_Toc59009445"/>
      <w:r w:rsidRPr="0045629F">
        <w:lastRenderedPageBreak/>
        <w:t>Discussion and Conclusions</w:t>
      </w:r>
      <w:bookmarkEnd w:id="33"/>
    </w:p>
    <w:p w14:paraId="4E0CDEF4" w14:textId="69EADD61" w:rsidR="009E659D" w:rsidRDefault="009E659D">
      <w:pPr>
        <w:pStyle w:val="Heading2"/>
      </w:pPr>
      <w:bookmarkStart w:id="34" w:name="_Toc59009446"/>
      <w:r>
        <w:t>Aldehyde-assisted fractionation</w:t>
      </w:r>
      <w:r w:rsidR="002C7D50">
        <w:t xml:space="preserve"> (AAF)</w:t>
      </w:r>
      <w:bookmarkEnd w:id="34"/>
      <w:r w:rsidR="002C7D50">
        <w:t xml:space="preserve"> </w:t>
      </w:r>
    </w:p>
    <w:p w14:paraId="0BD56914" w14:textId="0E913713" w:rsidR="004928E7" w:rsidRPr="004928E7" w:rsidRDefault="004928E7" w:rsidP="00323B56">
      <w:r w:rsidRPr="004928E7">
        <w:t>The team successfully optimized and scaled-up the process for biomass fractionation at the 15L scale with an input of 1 kg biomass per batch and an output of 200 g lignin per batch. A range of solvents and aldehydes have been tested to ensure process safety and sustainability while. Process parameters including reaction time and temperature have been varied to obtain maximum yields and prevent condensation. Lignin has been isolated by precipitation on the 300 g scale after investigating a range of conditions. Results highlighted the importance of lignin purification since the presence of residual impurities complexifies downstream processes.</w:t>
      </w:r>
    </w:p>
    <w:p w14:paraId="5ED22023" w14:textId="65F272A7" w:rsidR="009E659D" w:rsidRDefault="0057778B">
      <w:pPr>
        <w:pStyle w:val="Heading2"/>
      </w:pPr>
      <w:bookmarkStart w:id="35" w:name="_Toc59009447"/>
      <w:r>
        <w:t>Lignin depolymerization</w:t>
      </w:r>
      <w:bookmarkEnd w:id="35"/>
    </w:p>
    <w:p w14:paraId="3006DF1F" w14:textId="094F1C69" w:rsidR="0057778B" w:rsidRPr="0057778B" w:rsidRDefault="0057778B" w:rsidP="004928E7">
      <w:r w:rsidRPr="0057778B">
        <w:t>A range of commercial catalysts has been screened and the influence of reaction parameters such as time, temperature and solvent has been rationalized.</w:t>
      </w:r>
      <w:r>
        <w:t xml:space="preserve"> </w:t>
      </w:r>
      <w:r w:rsidRPr="0057778B">
        <w:t>Lignin depolymerization has been performed at the 1L scale (50 g lignin input, 30 g oligomers output)</w:t>
      </w:r>
      <w:r>
        <w:t xml:space="preserve"> and the catalyst has been successfully recycled.</w:t>
      </w:r>
    </w:p>
    <w:p w14:paraId="3E27D554" w14:textId="77777777" w:rsidR="009E659D" w:rsidRPr="0057778B" w:rsidRDefault="009E659D">
      <w:pPr>
        <w:pStyle w:val="Heading2"/>
      </w:pPr>
      <w:bookmarkStart w:id="36" w:name="_Toc59009448"/>
      <w:r w:rsidRPr="0057778B">
        <w:t>Isolation of lignin oligomers</w:t>
      </w:r>
      <w:bookmarkEnd w:id="36"/>
    </w:p>
    <w:p w14:paraId="43B0AABE" w14:textId="34705504" w:rsidR="0057778B" w:rsidRDefault="0057778B" w:rsidP="0057778B">
      <w:r>
        <w:t xml:space="preserve">Lignin oligomers have been purified by liquid-liquid extraction of monomers and precipitation to yield a pure and dry powder. Oligomers have been characterized and results have been shared with partners of WP2. </w:t>
      </w:r>
    </w:p>
    <w:p w14:paraId="547A48AD" w14:textId="724306F6" w:rsidR="0057778B" w:rsidRDefault="0057778B" w:rsidP="0057778B"/>
    <w:p w14:paraId="106EFDB6" w14:textId="451F63B9" w:rsidR="0057778B" w:rsidRDefault="0057778B" w:rsidP="0057778B"/>
    <w:p w14:paraId="60417C08" w14:textId="15536E24" w:rsidR="0057778B" w:rsidRDefault="0057778B">
      <w:pPr>
        <w:spacing w:after="160" w:line="259" w:lineRule="auto"/>
        <w:jc w:val="left"/>
      </w:pPr>
    </w:p>
    <w:p w14:paraId="43C2E3F2" w14:textId="4B793A1E" w:rsidR="007A4C09" w:rsidRDefault="007A4C09">
      <w:pPr>
        <w:spacing w:after="160" w:line="259" w:lineRule="auto"/>
        <w:jc w:val="left"/>
      </w:pPr>
    </w:p>
    <w:p w14:paraId="22C027AF" w14:textId="77777777" w:rsidR="00113DD0" w:rsidRDefault="00113DD0" w:rsidP="00113DD0">
      <w:pPr>
        <w:pStyle w:val="Heading1"/>
        <w:numPr>
          <w:ilvl w:val="0"/>
          <w:numId w:val="0"/>
        </w:numPr>
      </w:pPr>
      <w:r>
        <w:br/>
      </w:r>
    </w:p>
    <w:p w14:paraId="031DC1F1" w14:textId="77777777" w:rsidR="00113DD0" w:rsidRDefault="00113DD0">
      <w:pPr>
        <w:spacing w:after="160" w:line="259" w:lineRule="auto"/>
        <w:jc w:val="left"/>
        <w:rPr>
          <w:rFonts w:asciiTheme="minorHAnsi" w:eastAsiaTheme="majorEastAsia" w:hAnsiTheme="minorHAnsi" w:cstheme="majorBidi"/>
          <w:b/>
          <w:color w:val="002244"/>
          <w:sz w:val="28"/>
          <w:szCs w:val="32"/>
        </w:rPr>
      </w:pPr>
      <w:r>
        <w:br w:type="page"/>
      </w:r>
    </w:p>
    <w:p w14:paraId="339CEB7E" w14:textId="40BF39EB" w:rsidR="00017D36" w:rsidRPr="0045629F" w:rsidRDefault="00710F7F" w:rsidP="006420F5">
      <w:pPr>
        <w:pStyle w:val="Heading1"/>
        <w:numPr>
          <w:ilvl w:val="0"/>
          <w:numId w:val="0"/>
        </w:numPr>
      </w:pPr>
      <w:bookmarkStart w:id="37" w:name="_Toc59009449"/>
      <w:r w:rsidRPr="0045629F">
        <w:lastRenderedPageBreak/>
        <w:t>Risk Register</w:t>
      </w:r>
      <w:bookmarkEnd w:id="37"/>
    </w:p>
    <w:p w14:paraId="0DBB440E" w14:textId="77777777" w:rsidR="00DA0F6B" w:rsidRPr="0045629F" w:rsidRDefault="00DA0F6B" w:rsidP="0075226F">
      <w:pPr>
        <w:spacing w:after="240" w:line="276" w:lineRule="auto"/>
      </w:pPr>
    </w:p>
    <w:tbl>
      <w:tblPr>
        <w:tblStyle w:val="GridTable1Light"/>
        <w:tblW w:w="9262" w:type="dxa"/>
        <w:tblLook w:val="06A0" w:firstRow="1" w:lastRow="0" w:firstColumn="1" w:lastColumn="0" w:noHBand="1" w:noVBand="1"/>
      </w:tblPr>
      <w:tblGrid>
        <w:gridCol w:w="984"/>
        <w:gridCol w:w="3304"/>
        <w:gridCol w:w="1199"/>
        <w:gridCol w:w="1011"/>
        <w:gridCol w:w="2764"/>
      </w:tblGrid>
      <w:tr w:rsidR="00D34E10" w:rsidRPr="0045629F" w14:paraId="65711086" w14:textId="77777777" w:rsidTr="00EC097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0B0F3C1C" w14:textId="77777777" w:rsidR="00710F7F" w:rsidRPr="0045629F" w:rsidRDefault="00710F7F" w:rsidP="00F27350">
            <w:pPr>
              <w:jc w:val="left"/>
              <w:rPr>
                <w:b w:val="0"/>
                <w:bCs w:val="0"/>
                <w:color w:val="FFFFFF" w:themeColor="background1"/>
                <w:sz w:val="20"/>
              </w:rPr>
            </w:pPr>
            <w:bookmarkStart w:id="38" w:name="_Hlk26972853"/>
            <w:r w:rsidRPr="0045629F">
              <w:rPr>
                <w:color w:val="FFFFFF" w:themeColor="background1"/>
                <w:sz w:val="20"/>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hemeFill="accent2"/>
          </w:tcPr>
          <w:p w14:paraId="6281A92E" w14:textId="77777777" w:rsidR="00710F7F" w:rsidRPr="0045629F" w:rsidRDefault="00710F7F" w:rsidP="00F2735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45629F">
              <w:rPr>
                <w:color w:val="FFFFFF" w:themeColor="background1"/>
                <w:sz w:val="20"/>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23442D98" w14:textId="44A5960F" w:rsidR="00710F7F" w:rsidRPr="0034036F" w:rsidRDefault="00710F7F" w:rsidP="00F27350">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vertAlign w:val="superscript"/>
              </w:rPr>
            </w:pPr>
            <w:r w:rsidRPr="0045629F">
              <w:rPr>
                <w:color w:val="FFFFFF" w:themeColor="background1"/>
                <w:sz w:val="20"/>
              </w:rPr>
              <w:t>Probability of risk occurrence</w:t>
            </w:r>
            <w:r w:rsidR="0034036F">
              <w:rPr>
                <w:color w:val="FFFFFF" w:themeColor="background1"/>
                <w:sz w:val="20"/>
                <w:vertAlign w:val="superscript"/>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0995D892" w14:textId="1F7A86CE" w:rsidR="00710F7F" w:rsidRPr="0034036F" w:rsidRDefault="00710F7F" w:rsidP="00F2735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vertAlign w:val="superscript"/>
              </w:rPr>
            </w:pPr>
            <w:r w:rsidRPr="0045629F">
              <w:rPr>
                <w:color w:val="FFFFFF" w:themeColor="background1"/>
                <w:sz w:val="20"/>
              </w:rPr>
              <w:t>Effect of risk</w:t>
            </w:r>
            <w:r w:rsidR="0034036F">
              <w:rPr>
                <w:color w:val="FFFFFF" w:themeColor="background1"/>
                <w:sz w:val="20"/>
                <w:vertAlign w:val="superscript"/>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54A1FCEE" w14:textId="77777777" w:rsidR="00710F7F" w:rsidRPr="0045629F" w:rsidRDefault="00710F7F" w:rsidP="00F2735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45629F">
              <w:rPr>
                <w:color w:val="FFFFFF" w:themeColor="background1"/>
                <w:sz w:val="20"/>
              </w:rPr>
              <w:t>Solutions to overcome the risk</w:t>
            </w:r>
          </w:p>
        </w:tc>
      </w:tr>
      <w:tr w:rsidR="00D34E10" w:rsidRPr="0057778B" w14:paraId="365B704E" w14:textId="77777777" w:rsidTr="00EC0977">
        <w:trPr>
          <w:trHeight w:val="904"/>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3D93CB42" w14:textId="7F4D3558" w:rsidR="00710F7F" w:rsidRPr="0057778B" w:rsidRDefault="00710F7F" w:rsidP="00F27350">
            <w:pPr>
              <w:rPr>
                <w:color w:val="1F1F1F" w:themeColor="background2" w:themeShade="80"/>
              </w:rPr>
            </w:pPr>
            <w:r w:rsidRPr="0057778B">
              <w:rPr>
                <w:color w:val="1F1F1F" w:themeColor="background2" w:themeShade="80"/>
              </w:rPr>
              <w:t>WP</w:t>
            </w:r>
            <w:r w:rsidR="00F8621C" w:rsidRPr="0057778B">
              <w:rPr>
                <w:color w:val="1F1F1F" w:themeColor="background2" w:themeShade="80"/>
              </w:rPr>
              <w:t>2.1</w:t>
            </w:r>
          </w:p>
        </w:tc>
        <w:tc>
          <w:tcPr>
            <w:tcW w:w="3304" w:type="dxa"/>
            <w:tcBorders>
              <w:top w:val="single" w:sz="12" w:space="0" w:color="002244"/>
              <w:left w:val="single" w:sz="4" w:space="0" w:color="002244"/>
              <w:bottom w:val="single" w:sz="4" w:space="0" w:color="002244"/>
              <w:right w:val="single" w:sz="4" w:space="0" w:color="002244"/>
            </w:tcBorders>
          </w:tcPr>
          <w:p w14:paraId="69E97000" w14:textId="74F3A40F" w:rsidR="00710F7F" w:rsidRPr="0057778B" w:rsidRDefault="00A370D2"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sidRPr="0057778B">
              <w:rPr>
                <w:color w:val="1F1F1F" w:themeColor="background2" w:themeShade="80"/>
                <w:sz w:val="22"/>
                <w:szCs w:val="22"/>
              </w:rPr>
              <w:t>Delays on setting up the new laboratories and/or receiving new equipment</w:t>
            </w:r>
          </w:p>
        </w:tc>
        <w:tc>
          <w:tcPr>
            <w:tcW w:w="1199" w:type="dxa"/>
            <w:tcBorders>
              <w:top w:val="single" w:sz="12" w:space="0" w:color="002244"/>
              <w:left w:val="single" w:sz="4" w:space="0" w:color="002244"/>
              <w:bottom w:val="single" w:sz="4" w:space="0" w:color="002244"/>
              <w:right w:val="single" w:sz="4" w:space="0" w:color="002244"/>
            </w:tcBorders>
          </w:tcPr>
          <w:p w14:paraId="3B7AA5B7" w14:textId="0CF4E188"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sidRPr="0057778B">
              <w:rPr>
                <w:color w:val="1F1F1F" w:themeColor="background2" w:themeShade="80"/>
                <w:sz w:val="22"/>
                <w:szCs w:val="22"/>
              </w:rPr>
              <w:t>2</w:t>
            </w:r>
          </w:p>
        </w:tc>
        <w:tc>
          <w:tcPr>
            <w:tcW w:w="1011" w:type="dxa"/>
            <w:tcBorders>
              <w:top w:val="single" w:sz="12" w:space="0" w:color="002244"/>
              <w:left w:val="single" w:sz="4" w:space="0" w:color="002244"/>
              <w:bottom w:val="single" w:sz="4" w:space="0" w:color="002244"/>
              <w:right w:val="single" w:sz="4" w:space="0" w:color="002244"/>
            </w:tcBorders>
          </w:tcPr>
          <w:p w14:paraId="6B341EAA" w14:textId="138C4F9A"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sidRPr="0057778B">
              <w:rPr>
                <w:color w:val="1F1F1F" w:themeColor="background2" w:themeShade="80"/>
                <w:sz w:val="22"/>
                <w:szCs w:val="22"/>
              </w:rPr>
              <w:t>2</w:t>
            </w:r>
          </w:p>
        </w:tc>
        <w:tc>
          <w:tcPr>
            <w:tcW w:w="2764" w:type="dxa"/>
            <w:tcBorders>
              <w:top w:val="single" w:sz="12" w:space="0" w:color="002244"/>
              <w:left w:val="single" w:sz="4" w:space="0" w:color="002244"/>
              <w:bottom w:val="single" w:sz="4" w:space="0" w:color="002244"/>
              <w:right w:val="single" w:sz="4" w:space="0" w:color="002244"/>
            </w:tcBorders>
          </w:tcPr>
          <w:p w14:paraId="49896102" w14:textId="7CF4B4A7"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2"/>
                <w:szCs w:val="22"/>
              </w:rPr>
            </w:pPr>
            <w:r>
              <w:rPr>
                <w:color w:val="1F1F1F" w:themeColor="background2" w:themeShade="80"/>
                <w:sz w:val="22"/>
                <w:szCs w:val="22"/>
              </w:rPr>
              <w:t>Bloom currently has research agreement with local partners during the transition period</w:t>
            </w:r>
          </w:p>
        </w:tc>
      </w:tr>
      <w:tr w:rsidR="00D34E10" w:rsidRPr="0057778B" w14:paraId="410E7BF1" w14:textId="77777777" w:rsidTr="00EC0977">
        <w:trPr>
          <w:trHeight w:val="289"/>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4" w:space="0" w:color="002244"/>
              <w:right w:val="single" w:sz="4" w:space="0" w:color="002244"/>
            </w:tcBorders>
          </w:tcPr>
          <w:p w14:paraId="6CF02D5C" w14:textId="145698CD" w:rsidR="00710F7F" w:rsidRPr="0057778B" w:rsidRDefault="0057778B" w:rsidP="00F27350">
            <w:pPr>
              <w:rPr>
                <w:color w:val="303030" w:themeColor="text1" w:themeTint="D9"/>
                <w:sz w:val="20"/>
              </w:rPr>
            </w:pPr>
            <w:r w:rsidRPr="0057778B">
              <w:rPr>
                <w:color w:val="1F1F1F" w:themeColor="background2" w:themeShade="80"/>
              </w:rPr>
              <w:t>WP2.1</w:t>
            </w:r>
          </w:p>
        </w:tc>
        <w:tc>
          <w:tcPr>
            <w:tcW w:w="3304" w:type="dxa"/>
            <w:tcBorders>
              <w:top w:val="single" w:sz="4" w:space="0" w:color="002244"/>
              <w:left w:val="single" w:sz="4" w:space="0" w:color="002244"/>
              <w:bottom w:val="single" w:sz="4" w:space="0" w:color="002244"/>
              <w:right w:val="single" w:sz="4" w:space="0" w:color="002244"/>
            </w:tcBorders>
          </w:tcPr>
          <w:p w14:paraId="55091822" w14:textId="24115F8D" w:rsidR="00710F7F" w:rsidRPr="0057778B" w:rsidRDefault="00A370D2"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sidRPr="0057778B">
              <w:rPr>
                <w:color w:val="303030" w:themeColor="text1" w:themeTint="D9"/>
                <w:sz w:val="22"/>
                <w:szCs w:val="22"/>
              </w:rPr>
              <w:t>Lockdowns due to the covid-19 pandemic</w:t>
            </w:r>
          </w:p>
        </w:tc>
        <w:tc>
          <w:tcPr>
            <w:tcW w:w="1199" w:type="dxa"/>
            <w:tcBorders>
              <w:top w:val="single" w:sz="4" w:space="0" w:color="002244"/>
              <w:left w:val="single" w:sz="4" w:space="0" w:color="002244"/>
              <w:bottom w:val="single" w:sz="4" w:space="0" w:color="002244"/>
              <w:right w:val="single" w:sz="4" w:space="0" w:color="002244"/>
            </w:tcBorders>
          </w:tcPr>
          <w:p w14:paraId="58EFB7FA" w14:textId="1600AC1C"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sidRPr="0057778B">
              <w:rPr>
                <w:color w:val="303030" w:themeColor="text1" w:themeTint="D9"/>
                <w:sz w:val="22"/>
                <w:szCs w:val="22"/>
              </w:rPr>
              <w:t>1</w:t>
            </w:r>
          </w:p>
        </w:tc>
        <w:tc>
          <w:tcPr>
            <w:tcW w:w="1011" w:type="dxa"/>
            <w:tcBorders>
              <w:top w:val="single" w:sz="4" w:space="0" w:color="002244"/>
              <w:left w:val="single" w:sz="4" w:space="0" w:color="002244"/>
              <w:bottom w:val="single" w:sz="4" w:space="0" w:color="002244"/>
              <w:right w:val="single" w:sz="4" w:space="0" w:color="002244"/>
            </w:tcBorders>
          </w:tcPr>
          <w:p w14:paraId="7F71D3AC" w14:textId="08D671F5"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sidRPr="0057778B">
              <w:rPr>
                <w:color w:val="303030" w:themeColor="text1" w:themeTint="D9"/>
                <w:sz w:val="22"/>
                <w:szCs w:val="22"/>
              </w:rPr>
              <w:t>2</w:t>
            </w:r>
          </w:p>
        </w:tc>
        <w:tc>
          <w:tcPr>
            <w:tcW w:w="2764" w:type="dxa"/>
            <w:tcBorders>
              <w:top w:val="single" w:sz="4" w:space="0" w:color="002244"/>
              <w:left w:val="single" w:sz="4" w:space="0" w:color="002244"/>
              <w:bottom w:val="single" w:sz="4" w:space="0" w:color="002244"/>
              <w:right w:val="single" w:sz="4" w:space="0" w:color="002244"/>
            </w:tcBorders>
          </w:tcPr>
          <w:p w14:paraId="4CD2763A" w14:textId="51085665" w:rsidR="00710F7F" w:rsidRPr="0057778B" w:rsidRDefault="0057778B"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2"/>
                <w:szCs w:val="22"/>
              </w:rPr>
            </w:pPr>
            <w:r>
              <w:rPr>
                <w:color w:val="303030" w:themeColor="text1" w:themeTint="D9"/>
                <w:sz w:val="22"/>
                <w:szCs w:val="22"/>
              </w:rPr>
              <w:t>The team will try to move ahead of deadline to anticipate for lockdown</w:t>
            </w:r>
          </w:p>
        </w:tc>
      </w:tr>
      <w:tr w:rsidR="00D34E10" w:rsidRPr="0045629F" w14:paraId="071C3E3C" w14:textId="77777777" w:rsidTr="00EC0977">
        <w:trPr>
          <w:trHeight w:val="289"/>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4" w:space="0" w:color="002244"/>
              <w:right w:val="single" w:sz="4" w:space="0" w:color="002244"/>
            </w:tcBorders>
          </w:tcPr>
          <w:p w14:paraId="63B5A377" w14:textId="77777777" w:rsidR="00710F7F" w:rsidRPr="0045629F" w:rsidRDefault="00710F7F" w:rsidP="00F27350">
            <w:pPr>
              <w:rPr>
                <w:color w:val="303030" w:themeColor="text1" w:themeTint="D9"/>
                <w:sz w:val="20"/>
              </w:rPr>
            </w:pPr>
          </w:p>
        </w:tc>
        <w:tc>
          <w:tcPr>
            <w:tcW w:w="3304" w:type="dxa"/>
            <w:tcBorders>
              <w:top w:val="single" w:sz="4" w:space="0" w:color="002244"/>
              <w:left w:val="single" w:sz="4" w:space="0" w:color="002244"/>
              <w:bottom w:val="single" w:sz="4" w:space="0" w:color="002244"/>
              <w:right w:val="single" w:sz="4" w:space="0" w:color="002244"/>
            </w:tcBorders>
          </w:tcPr>
          <w:p w14:paraId="4A4D010B"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c>
          <w:tcPr>
            <w:tcW w:w="1199" w:type="dxa"/>
            <w:tcBorders>
              <w:top w:val="single" w:sz="4" w:space="0" w:color="002244"/>
              <w:left w:val="single" w:sz="4" w:space="0" w:color="002244"/>
              <w:bottom w:val="single" w:sz="4" w:space="0" w:color="002244"/>
              <w:right w:val="single" w:sz="4" w:space="0" w:color="002244"/>
            </w:tcBorders>
          </w:tcPr>
          <w:p w14:paraId="072DE3A8"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c>
          <w:tcPr>
            <w:tcW w:w="1011" w:type="dxa"/>
            <w:tcBorders>
              <w:top w:val="single" w:sz="4" w:space="0" w:color="002244"/>
              <w:left w:val="single" w:sz="4" w:space="0" w:color="002244"/>
              <w:bottom w:val="single" w:sz="4" w:space="0" w:color="002244"/>
              <w:right w:val="single" w:sz="4" w:space="0" w:color="002244"/>
            </w:tcBorders>
          </w:tcPr>
          <w:p w14:paraId="068363A6"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c>
          <w:tcPr>
            <w:tcW w:w="2764" w:type="dxa"/>
            <w:tcBorders>
              <w:top w:val="single" w:sz="4" w:space="0" w:color="002244"/>
              <w:left w:val="single" w:sz="4" w:space="0" w:color="002244"/>
              <w:bottom w:val="single" w:sz="4" w:space="0" w:color="002244"/>
              <w:right w:val="single" w:sz="4" w:space="0" w:color="002244"/>
            </w:tcBorders>
          </w:tcPr>
          <w:p w14:paraId="799292F2" w14:textId="77777777" w:rsidR="00710F7F" w:rsidRPr="0045629F" w:rsidRDefault="00710F7F" w:rsidP="00F27350">
            <w:pPr>
              <w:cnfStyle w:val="000000000000" w:firstRow="0" w:lastRow="0" w:firstColumn="0" w:lastColumn="0" w:oddVBand="0" w:evenVBand="0" w:oddHBand="0" w:evenHBand="0" w:firstRowFirstColumn="0" w:firstRowLastColumn="0" w:lastRowFirstColumn="0" w:lastRowLastColumn="0"/>
              <w:rPr>
                <w:color w:val="303030" w:themeColor="text1" w:themeTint="D9"/>
                <w:sz w:val="20"/>
              </w:rPr>
            </w:pPr>
          </w:p>
        </w:tc>
      </w:tr>
    </w:tbl>
    <w:bookmarkEnd w:id="38"/>
    <w:p w14:paraId="5D0AEFF9" w14:textId="77777777" w:rsidR="0034036F" w:rsidRDefault="0034036F" w:rsidP="0034036F">
      <w:pPr>
        <w:spacing w:after="160" w:line="259" w:lineRule="auto"/>
        <w:jc w:val="left"/>
        <w:rPr>
          <w:rFonts w:ascii="Verdana" w:hAnsi="Verdana"/>
          <w:sz w:val="16"/>
          <w:szCs w:val="16"/>
        </w:rPr>
      </w:pPr>
      <w:r>
        <w:rPr>
          <w:vertAlign w:val="superscript"/>
        </w:rPr>
        <w:t>1)</w:t>
      </w:r>
      <w:r>
        <w:t xml:space="preserve"> </w:t>
      </w:r>
      <w:r>
        <w:rPr>
          <w:rFonts w:ascii="Verdana" w:hAnsi="Verdana"/>
          <w:sz w:val="16"/>
          <w:szCs w:val="16"/>
        </w:rPr>
        <w:t>Probability risk will occur</w:t>
      </w:r>
      <w:r w:rsidRPr="00AA3608">
        <w:rPr>
          <w:rFonts w:ascii="Verdana" w:hAnsi="Verdana"/>
          <w:sz w:val="16"/>
          <w:szCs w:val="16"/>
        </w:rPr>
        <w:t>: 1 = high</w:t>
      </w:r>
      <w:r>
        <w:rPr>
          <w:rFonts w:ascii="Verdana" w:hAnsi="Verdana"/>
          <w:sz w:val="16"/>
          <w:szCs w:val="16"/>
        </w:rPr>
        <w:t>, 2 = medium,</w:t>
      </w:r>
      <w:r w:rsidRPr="00AA3608">
        <w:rPr>
          <w:rFonts w:ascii="Verdana" w:hAnsi="Verdana"/>
          <w:sz w:val="16"/>
          <w:szCs w:val="16"/>
        </w:rPr>
        <w:t xml:space="preserve"> 3 = Low</w:t>
      </w:r>
    </w:p>
    <w:p w14:paraId="0E928AE1" w14:textId="77777777" w:rsidR="00017D36" w:rsidRPr="0034036F" w:rsidRDefault="00017D36" w:rsidP="0075226F">
      <w:pPr>
        <w:spacing w:before="240" w:after="240" w:line="276" w:lineRule="auto"/>
        <w:rPr>
          <w:color w:val="606060" w:themeColor="text1" w:themeTint="A6"/>
          <w:sz w:val="22"/>
          <w:szCs w:val="22"/>
        </w:rPr>
      </w:pPr>
    </w:p>
    <w:p w14:paraId="1C79F808" w14:textId="77777777" w:rsidR="0034036F" w:rsidRDefault="0034036F">
      <w:pPr>
        <w:spacing w:after="160" w:line="259" w:lineRule="auto"/>
        <w:jc w:val="left"/>
        <w:rPr>
          <w:rFonts w:asciiTheme="minorHAnsi" w:eastAsiaTheme="majorEastAsia" w:hAnsiTheme="minorHAnsi" w:cstheme="majorBidi"/>
          <w:b/>
          <w:color w:val="232323" w:themeColor="text1" w:themeTint="E6"/>
          <w:sz w:val="28"/>
          <w:szCs w:val="32"/>
        </w:rPr>
      </w:pPr>
      <w:r>
        <w:br w:type="page"/>
      </w:r>
    </w:p>
    <w:p w14:paraId="74C75408" w14:textId="3A926002" w:rsidR="004C14E2" w:rsidRPr="0045629F" w:rsidRDefault="00710F7F" w:rsidP="006420F5">
      <w:pPr>
        <w:pStyle w:val="Heading1"/>
        <w:numPr>
          <w:ilvl w:val="0"/>
          <w:numId w:val="0"/>
        </w:numPr>
        <w:ind w:left="426" w:hanging="426"/>
      </w:pPr>
      <w:bookmarkStart w:id="39" w:name="_Toc59009450"/>
      <w:r w:rsidRPr="0045629F">
        <w:lastRenderedPageBreak/>
        <w:t>References</w:t>
      </w:r>
      <w:bookmarkEnd w:id="39"/>
    </w:p>
    <w:p w14:paraId="1A11FEBD" w14:textId="77777777" w:rsidR="007A3A77" w:rsidRPr="007A3A77" w:rsidRDefault="009810C7" w:rsidP="007A3A77">
      <w:pPr>
        <w:pStyle w:val="Bibliography"/>
        <w:rPr>
          <w:rFonts w:cs="Calibri"/>
          <w:color w:val="808080"/>
        </w:rPr>
      </w:pPr>
      <w:r>
        <w:fldChar w:fldCharType="begin"/>
      </w:r>
      <w:r>
        <w:instrText xml:space="preserve"> ADDIN ZOTERO_BIBL {"uncited":[],"omitted":[],"custom":[]} CSL_BIBLIOGRAPHY </w:instrText>
      </w:r>
      <w:r>
        <w:fldChar w:fldCharType="separate"/>
      </w:r>
      <w:r w:rsidR="007A3A77" w:rsidRPr="007A3A77">
        <w:rPr>
          <w:rFonts w:cs="Calibri"/>
          <w:color w:val="808080"/>
        </w:rPr>
        <w:t xml:space="preserve">(1) </w:t>
      </w:r>
      <w:r w:rsidR="007A3A77" w:rsidRPr="007A3A77">
        <w:rPr>
          <w:rFonts w:cs="Calibri"/>
          <w:color w:val="808080"/>
        </w:rPr>
        <w:tab/>
        <w:t xml:space="preserve">Shuai, L.; Amiri, M. T.; Questell-Santiago, Y. M.; Héroguel, F.; Li, Y.; Kim, H.; Meilan, R.; Chapple, C.; Ralph, J.; Luterbacher, J. S. Formaldehyde Stabilization Facilitates Lignin Monomer Production during Biomass Depolymerization. </w:t>
      </w:r>
      <w:r w:rsidR="007A3A77" w:rsidRPr="007A3A77">
        <w:rPr>
          <w:rFonts w:cs="Calibri"/>
          <w:i/>
          <w:iCs/>
          <w:color w:val="808080"/>
        </w:rPr>
        <w:t>Science</w:t>
      </w:r>
      <w:r w:rsidR="007A3A77" w:rsidRPr="007A3A77">
        <w:rPr>
          <w:rFonts w:cs="Calibri"/>
          <w:color w:val="808080"/>
        </w:rPr>
        <w:t xml:space="preserve"> </w:t>
      </w:r>
      <w:r w:rsidR="007A3A77" w:rsidRPr="007A3A77">
        <w:rPr>
          <w:rFonts w:cs="Calibri"/>
          <w:b/>
          <w:bCs/>
          <w:color w:val="808080"/>
        </w:rPr>
        <w:t>2016</w:t>
      </w:r>
      <w:r w:rsidR="007A3A77" w:rsidRPr="007A3A77">
        <w:rPr>
          <w:rFonts w:cs="Calibri"/>
          <w:color w:val="808080"/>
        </w:rPr>
        <w:t xml:space="preserve">, </w:t>
      </w:r>
      <w:r w:rsidR="007A3A77" w:rsidRPr="007A3A77">
        <w:rPr>
          <w:rFonts w:cs="Calibri"/>
          <w:i/>
          <w:iCs/>
          <w:color w:val="808080"/>
        </w:rPr>
        <w:t>354</w:t>
      </w:r>
      <w:r w:rsidR="007A3A77" w:rsidRPr="007A3A77">
        <w:rPr>
          <w:rFonts w:cs="Calibri"/>
          <w:color w:val="808080"/>
        </w:rPr>
        <w:t xml:space="preserve"> (6310), 329–333. https://doi.org/10.1126/science.aaf7810.</w:t>
      </w:r>
    </w:p>
    <w:p w14:paraId="3F664DC9" w14:textId="77777777" w:rsidR="007A3A77" w:rsidRPr="007A3A77" w:rsidRDefault="007A3A77" w:rsidP="007A3A77">
      <w:pPr>
        <w:pStyle w:val="Bibliography"/>
        <w:rPr>
          <w:rFonts w:cs="Calibri"/>
          <w:color w:val="808080"/>
        </w:rPr>
      </w:pPr>
      <w:r w:rsidRPr="007A3A77">
        <w:rPr>
          <w:rFonts w:cs="Calibri"/>
          <w:color w:val="808080"/>
        </w:rPr>
        <w:t xml:space="preserve">(2) </w:t>
      </w:r>
      <w:r w:rsidRPr="007A3A77">
        <w:rPr>
          <w:rFonts w:cs="Calibri"/>
          <w:color w:val="808080"/>
        </w:rPr>
        <w:tab/>
        <w:t xml:space="preserve">Questell-Santiago, Y. M.; Zambrano-Varela, R.; Talebi Amiri, M.; Luterbacher, J. S. Carbohydrate Stabilization Extends the Kinetic Limits of Chemical Polysaccharide Depolymerization. </w:t>
      </w:r>
      <w:r w:rsidRPr="007A3A77">
        <w:rPr>
          <w:rFonts w:cs="Calibri"/>
          <w:i/>
          <w:iCs/>
          <w:color w:val="808080"/>
        </w:rPr>
        <w:t>Nat. Chem.</w:t>
      </w:r>
      <w:r w:rsidRPr="007A3A77">
        <w:rPr>
          <w:rFonts w:cs="Calibri"/>
          <w:color w:val="808080"/>
        </w:rPr>
        <w:t xml:space="preserve"> </w:t>
      </w:r>
      <w:r w:rsidRPr="007A3A77">
        <w:rPr>
          <w:rFonts w:cs="Calibri"/>
          <w:b/>
          <w:bCs/>
          <w:color w:val="808080"/>
        </w:rPr>
        <w:t>2018</w:t>
      </w:r>
      <w:r w:rsidRPr="007A3A77">
        <w:rPr>
          <w:rFonts w:cs="Calibri"/>
          <w:color w:val="808080"/>
        </w:rPr>
        <w:t xml:space="preserve">, </w:t>
      </w:r>
      <w:r w:rsidRPr="007A3A77">
        <w:rPr>
          <w:rFonts w:cs="Calibri"/>
          <w:i/>
          <w:iCs/>
          <w:color w:val="808080"/>
        </w:rPr>
        <w:t>10</w:t>
      </w:r>
      <w:r w:rsidRPr="007A3A77">
        <w:rPr>
          <w:rFonts w:cs="Calibri"/>
          <w:color w:val="808080"/>
        </w:rPr>
        <w:t xml:space="preserve"> (12), 1222–1228. https://doi.org/10.1038/s41557-018-0134-4.</w:t>
      </w:r>
    </w:p>
    <w:p w14:paraId="52C2E98A" w14:textId="77777777" w:rsidR="007A3A77" w:rsidRPr="007A3A77" w:rsidRDefault="007A3A77" w:rsidP="007A3A77">
      <w:pPr>
        <w:pStyle w:val="Bibliography"/>
        <w:rPr>
          <w:rFonts w:cs="Calibri"/>
          <w:color w:val="808080"/>
        </w:rPr>
      </w:pPr>
      <w:r w:rsidRPr="007A3A77">
        <w:rPr>
          <w:rFonts w:cs="Calibri"/>
          <w:color w:val="808080"/>
        </w:rPr>
        <w:t xml:space="preserve">(3) </w:t>
      </w:r>
      <w:r w:rsidRPr="007A3A77">
        <w:rPr>
          <w:rFonts w:cs="Calibri"/>
          <w:color w:val="808080"/>
        </w:rPr>
        <w:tab/>
        <w:t>National Renewable Energy Laboratory. Determination of Structural Carbohydrates and Lignin in Biomass, 2008.</w:t>
      </w:r>
    </w:p>
    <w:p w14:paraId="1A8644F4" w14:textId="77777777" w:rsidR="007A3A77" w:rsidRPr="007A3A77" w:rsidRDefault="007A3A77" w:rsidP="007A3A77">
      <w:pPr>
        <w:pStyle w:val="Bibliography"/>
        <w:rPr>
          <w:rFonts w:cs="Calibri"/>
          <w:color w:val="808080"/>
        </w:rPr>
      </w:pPr>
      <w:r w:rsidRPr="007A3A77">
        <w:rPr>
          <w:rFonts w:cs="Calibri"/>
          <w:color w:val="808080"/>
        </w:rPr>
        <w:t xml:space="preserve">(4) </w:t>
      </w:r>
      <w:r w:rsidRPr="007A3A77">
        <w:rPr>
          <w:rFonts w:cs="Calibri"/>
          <w:color w:val="808080"/>
        </w:rPr>
        <w:tab/>
        <w:t xml:space="preserve">Talebi Amiri, M.; Dick, G. R.; Questell-Santiago, Y. M.; Luterbacher, J. S. Fractionation of Lignocellulosic Biomass to Produce Uncondensed Aldehyde-Stabilized Lignin. </w:t>
      </w:r>
      <w:r w:rsidRPr="007A3A77">
        <w:rPr>
          <w:rFonts w:cs="Calibri"/>
          <w:i/>
          <w:iCs/>
          <w:color w:val="808080"/>
        </w:rPr>
        <w:t>Nat. Protoc.</w:t>
      </w:r>
      <w:r w:rsidRPr="007A3A77">
        <w:rPr>
          <w:rFonts w:cs="Calibri"/>
          <w:color w:val="808080"/>
        </w:rPr>
        <w:t xml:space="preserve"> </w:t>
      </w:r>
      <w:r w:rsidRPr="007A3A77">
        <w:rPr>
          <w:rFonts w:cs="Calibri"/>
          <w:b/>
          <w:bCs/>
          <w:color w:val="808080"/>
        </w:rPr>
        <w:t>2019</w:t>
      </w:r>
      <w:r w:rsidRPr="007A3A77">
        <w:rPr>
          <w:rFonts w:cs="Calibri"/>
          <w:color w:val="808080"/>
        </w:rPr>
        <w:t xml:space="preserve">, </w:t>
      </w:r>
      <w:r w:rsidRPr="007A3A77">
        <w:rPr>
          <w:rFonts w:cs="Calibri"/>
          <w:i/>
          <w:iCs/>
          <w:color w:val="808080"/>
        </w:rPr>
        <w:t>14</w:t>
      </w:r>
      <w:r w:rsidRPr="007A3A77">
        <w:rPr>
          <w:rFonts w:cs="Calibri"/>
          <w:color w:val="808080"/>
        </w:rPr>
        <w:t xml:space="preserve"> (3), 921–954. https://doi.org/10.1038/s41596-018-0121-7.</w:t>
      </w:r>
    </w:p>
    <w:p w14:paraId="2C0FF4BF" w14:textId="77777777" w:rsidR="007A3A77" w:rsidRPr="007A3A77" w:rsidRDefault="007A3A77" w:rsidP="007A3A77">
      <w:pPr>
        <w:pStyle w:val="Bibliography"/>
        <w:rPr>
          <w:rFonts w:cs="Calibri"/>
          <w:color w:val="808080"/>
        </w:rPr>
      </w:pPr>
      <w:r w:rsidRPr="007A3A77">
        <w:rPr>
          <w:rFonts w:cs="Calibri"/>
          <w:color w:val="808080"/>
        </w:rPr>
        <w:t xml:space="preserve">(5) </w:t>
      </w:r>
      <w:r w:rsidRPr="007A3A77">
        <w:rPr>
          <w:rFonts w:cs="Calibri"/>
          <w:color w:val="808080"/>
        </w:rPr>
        <w:tab/>
        <w:t xml:space="preserve">Abu-Omar, M. M.; Barta, K.; Beckham, G. T.; Luterbacher, J. S.; Ralph, J.; Rinaldi, R.; Román-Leshkov, Y.; Samec, J. S. M.; Sels, B. F.; Wang, F. Guidelines for Performing Lignin-First Biorefining. </w:t>
      </w:r>
      <w:r w:rsidRPr="007A3A77">
        <w:rPr>
          <w:rFonts w:cs="Calibri"/>
          <w:i/>
          <w:iCs/>
          <w:color w:val="808080"/>
        </w:rPr>
        <w:t>Energy Environ. Sci.</w:t>
      </w:r>
      <w:r w:rsidRPr="007A3A77">
        <w:rPr>
          <w:rFonts w:cs="Calibri"/>
          <w:color w:val="808080"/>
        </w:rPr>
        <w:t xml:space="preserve"> </w:t>
      </w:r>
      <w:r w:rsidRPr="007A3A77">
        <w:rPr>
          <w:rFonts w:cs="Calibri"/>
          <w:b/>
          <w:bCs/>
          <w:color w:val="808080"/>
        </w:rPr>
        <w:t>2020</w:t>
      </w:r>
      <w:r w:rsidRPr="007A3A77">
        <w:rPr>
          <w:rFonts w:cs="Calibri"/>
          <w:color w:val="808080"/>
        </w:rPr>
        <w:t>. https://doi.org/10.1039/D0EE02870C.</w:t>
      </w:r>
    </w:p>
    <w:p w14:paraId="7B2D0E63" w14:textId="77777777" w:rsidR="007A3A77" w:rsidRPr="007A3A77" w:rsidRDefault="007A3A77" w:rsidP="007A3A77">
      <w:pPr>
        <w:pStyle w:val="Bibliography"/>
        <w:rPr>
          <w:rFonts w:cs="Calibri"/>
          <w:color w:val="808080"/>
        </w:rPr>
      </w:pPr>
      <w:r w:rsidRPr="007A3A77">
        <w:rPr>
          <w:rFonts w:cs="Calibri"/>
          <w:color w:val="808080"/>
        </w:rPr>
        <w:t xml:space="preserve">(6) </w:t>
      </w:r>
      <w:r w:rsidRPr="007A3A77">
        <w:rPr>
          <w:rFonts w:cs="Calibri"/>
          <w:color w:val="808080"/>
        </w:rPr>
        <w:tab/>
        <w:t xml:space="preserve">Héroguel, F.; Nguyen, X. T.; Luterbacher, J. S. Catalyst Support and Solvent Effects during Lignin Depolymerization and Hydrodeoxygenation. </w:t>
      </w:r>
      <w:r w:rsidRPr="007A3A77">
        <w:rPr>
          <w:rFonts w:cs="Calibri"/>
          <w:i/>
          <w:iCs/>
          <w:color w:val="808080"/>
        </w:rPr>
        <w:t>ACS Sustain. Chem. Eng.</w:t>
      </w:r>
      <w:r w:rsidRPr="007A3A77">
        <w:rPr>
          <w:rFonts w:cs="Calibri"/>
          <w:color w:val="808080"/>
        </w:rPr>
        <w:t xml:space="preserve"> </w:t>
      </w:r>
      <w:r w:rsidRPr="007A3A77">
        <w:rPr>
          <w:rFonts w:cs="Calibri"/>
          <w:b/>
          <w:bCs/>
          <w:color w:val="808080"/>
        </w:rPr>
        <w:t>2019</w:t>
      </w:r>
      <w:r w:rsidRPr="007A3A77">
        <w:rPr>
          <w:rFonts w:cs="Calibri"/>
          <w:color w:val="808080"/>
        </w:rPr>
        <w:t xml:space="preserve">, </w:t>
      </w:r>
      <w:r w:rsidRPr="007A3A77">
        <w:rPr>
          <w:rFonts w:cs="Calibri"/>
          <w:i/>
          <w:iCs/>
          <w:color w:val="808080"/>
        </w:rPr>
        <w:t>7</w:t>
      </w:r>
      <w:r w:rsidRPr="007A3A77">
        <w:rPr>
          <w:rFonts w:cs="Calibri"/>
          <w:color w:val="808080"/>
        </w:rPr>
        <w:t xml:space="preserve"> (20), 16952–16958. https://doi.org/10.1021/acssuschemeng.9b03843.</w:t>
      </w:r>
    </w:p>
    <w:p w14:paraId="0A8DE55A" w14:textId="77777777" w:rsidR="007A3A77" w:rsidRPr="007A3A77" w:rsidRDefault="007A3A77" w:rsidP="007A3A77">
      <w:pPr>
        <w:pStyle w:val="Bibliography"/>
        <w:rPr>
          <w:rFonts w:cs="Calibri"/>
          <w:color w:val="808080"/>
        </w:rPr>
      </w:pPr>
      <w:r w:rsidRPr="007A3A77">
        <w:rPr>
          <w:rFonts w:cs="Calibri"/>
          <w:color w:val="808080"/>
        </w:rPr>
        <w:t xml:space="preserve">(7) </w:t>
      </w:r>
      <w:r w:rsidRPr="007A3A77">
        <w:rPr>
          <w:rFonts w:cs="Calibri"/>
          <w:color w:val="808080"/>
        </w:rPr>
        <w:tab/>
        <w:t xml:space="preserve">Vendamme, R.; Behaghel de Bueren, J.; Gracia-Vitoria, J.; Isnard, F.; Mulunda, M. M.; Ortiz, P.; Wadekar, M.; Vanbroekhoven, K.; Wegmann, C.; Buser, R.; Héroguel, F.; Luterbacher, J. S.; Eevers, W. Aldehyde-Assisted Lignocellulose Fractionation Provides Unique Lignin Oligomers for the Design of Tunable Polyurethane Bioresins. </w:t>
      </w:r>
      <w:r w:rsidRPr="007A3A77">
        <w:rPr>
          <w:rFonts w:cs="Calibri"/>
          <w:i/>
          <w:iCs/>
          <w:color w:val="808080"/>
        </w:rPr>
        <w:t>Biomacromolecules</w:t>
      </w:r>
      <w:r w:rsidRPr="007A3A77">
        <w:rPr>
          <w:rFonts w:cs="Calibri"/>
          <w:color w:val="808080"/>
        </w:rPr>
        <w:t xml:space="preserve"> </w:t>
      </w:r>
      <w:r w:rsidRPr="007A3A77">
        <w:rPr>
          <w:rFonts w:cs="Calibri"/>
          <w:b/>
          <w:bCs/>
          <w:color w:val="808080"/>
        </w:rPr>
        <w:t>2020</w:t>
      </w:r>
      <w:r w:rsidRPr="007A3A77">
        <w:rPr>
          <w:rFonts w:cs="Calibri"/>
          <w:color w:val="808080"/>
        </w:rPr>
        <w:t xml:space="preserve">, </w:t>
      </w:r>
      <w:r w:rsidRPr="007A3A77">
        <w:rPr>
          <w:rFonts w:cs="Calibri"/>
          <w:i/>
          <w:iCs/>
          <w:color w:val="808080"/>
        </w:rPr>
        <w:t>21</w:t>
      </w:r>
      <w:r w:rsidRPr="007A3A77">
        <w:rPr>
          <w:rFonts w:cs="Calibri"/>
          <w:color w:val="808080"/>
        </w:rPr>
        <w:t xml:space="preserve"> (10), 4135–4148. https://doi.org/10.1021/acs.biomac.0c00927.</w:t>
      </w:r>
    </w:p>
    <w:p w14:paraId="00A46B11" w14:textId="77777777" w:rsidR="007A3A77" w:rsidRPr="007A3A77" w:rsidRDefault="007A3A77" w:rsidP="007A3A77">
      <w:pPr>
        <w:pStyle w:val="Bibliography"/>
        <w:rPr>
          <w:rFonts w:cs="Calibri"/>
          <w:color w:val="808080"/>
        </w:rPr>
      </w:pPr>
      <w:r w:rsidRPr="007A3A77">
        <w:rPr>
          <w:rFonts w:cs="Calibri"/>
          <w:color w:val="808080"/>
        </w:rPr>
        <w:t xml:space="preserve">(8) </w:t>
      </w:r>
      <w:r w:rsidRPr="007A3A77">
        <w:rPr>
          <w:rFonts w:cs="Calibri"/>
          <w:color w:val="808080"/>
        </w:rPr>
        <w:tab/>
        <w:t xml:space="preserve">Pu, Y.; Cao, S.; Ragauskas, A. J. Application of Quantitative 31P NMR in Biomass Lignin and Biofuel Precursors Characterization. </w:t>
      </w:r>
      <w:r w:rsidRPr="007A3A77">
        <w:rPr>
          <w:rFonts w:cs="Calibri"/>
          <w:i/>
          <w:iCs/>
          <w:color w:val="808080"/>
        </w:rPr>
        <w:t>Energy Environ. Sci.</w:t>
      </w:r>
      <w:r w:rsidRPr="007A3A77">
        <w:rPr>
          <w:rFonts w:cs="Calibri"/>
          <w:color w:val="808080"/>
        </w:rPr>
        <w:t xml:space="preserve"> </w:t>
      </w:r>
      <w:r w:rsidRPr="007A3A77">
        <w:rPr>
          <w:rFonts w:cs="Calibri"/>
          <w:b/>
          <w:bCs/>
          <w:color w:val="808080"/>
        </w:rPr>
        <w:t>2011</w:t>
      </w:r>
      <w:r w:rsidRPr="007A3A77">
        <w:rPr>
          <w:rFonts w:cs="Calibri"/>
          <w:color w:val="808080"/>
        </w:rPr>
        <w:t xml:space="preserve">, </w:t>
      </w:r>
      <w:r w:rsidRPr="007A3A77">
        <w:rPr>
          <w:rFonts w:cs="Calibri"/>
          <w:i/>
          <w:iCs/>
          <w:color w:val="808080"/>
        </w:rPr>
        <w:t>4</w:t>
      </w:r>
      <w:r w:rsidRPr="007A3A77">
        <w:rPr>
          <w:rFonts w:cs="Calibri"/>
          <w:color w:val="808080"/>
        </w:rPr>
        <w:t xml:space="preserve"> (9), 3154–3166. https://doi.org/10.1039/C1EE01201K.</w:t>
      </w:r>
    </w:p>
    <w:p w14:paraId="1DEFA1AE" w14:textId="3445B2D9" w:rsidR="004C14E2" w:rsidRPr="0045629F" w:rsidRDefault="009810C7" w:rsidP="0075226F">
      <w:pPr>
        <w:spacing w:before="240" w:after="240" w:line="276" w:lineRule="auto"/>
      </w:pPr>
      <w:r>
        <w:fldChar w:fldCharType="end"/>
      </w:r>
    </w:p>
    <w:p w14:paraId="226F4942" w14:textId="77777777" w:rsidR="00032649" w:rsidRPr="0045629F" w:rsidRDefault="00032649">
      <w:pPr>
        <w:spacing w:after="160" w:line="259" w:lineRule="auto"/>
        <w:jc w:val="left"/>
      </w:pPr>
      <w:r w:rsidRPr="0045629F">
        <w:br w:type="page"/>
      </w:r>
    </w:p>
    <w:p w14:paraId="225A406C" w14:textId="05B043A5" w:rsidR="00032649" w:rsidRPr="0045629F" w:rsidRDefault="004C14E2" w:rsidP="00323B56">
      <w:pPr>
        <w:pStyle w:val="Heading1"/>
        <w:numPr>
          <w:ilvl w:val="0"/>
          <w:numId w:val="0"/>
        </w:numPr>
      </w:pPr>
      <w:bookmarkStart w:id="40" w:name="_Toc59009451"/>
      <w:r w:rsidRPr="0045629F">
        <w:lastRenderedPageBreak/>
        <w:t>Acknowledgement</w:t>
      </w:r>
      <w:r w:rsidR="00C96A20">
        <w:t>s</w:t>
      </w:r>
      <w:bookmarkEnd w:id="40"/>
    </w:p>
    <w:p w14:paraId="7B6621BC" w14:textId="7927F951" w:rsidR="004C14E2" w:rsidRPr="0034036F" w:rsidRDefault="004C14E2" w:rsidP="00EC0977">
      <w:pPr>
        <w:spacing w:before="240" w:after="240" w:line="276" w:lineRule="auto"/>
        <w:rPr>
          <w:color w:val="1F1F1F" w:themeColor="background2" w:themeShade="80"/>
          <w:sz w:val="22"/>
          <w:szCs w:val="22"/>
        </w:rPr>
      </w:pPr>
      <w:r w:rsidRPr="0034036F">
        <w:rPr>
          <w:color w:val="1F1F1F" w:themeColor="background2" w:themeShade="80"/>
          <w:sz w:val="22"/>
          <w:szCs w:val="22"/>
        </w:rPr>
        <w:t xml:space="preserve">The author(s) would like to thank the partners in the project for their valuable comments on previous drafts and for performing the review. </w:t>
      </w:r>
    </w:p>
    <w:p w14:paraId="43DDB77B" w14:textId="1FE79428" w:rsidR="004C14E2" w:rsidRDefault="004C14E2" w:rsidP="004C14E2">
      <w:pPr>
        <w:rPr>
          <w:b/>
          <w:color w:val="1F1F1F" w:themeColor="background2" w:themeShade="80"/>
          <w:szCs w:val="22"/>
        </w:rPr>
      </w:pPr>
      <w:r w:rsidRPr="0045629F">
        <w:rPr>
          <w:b/>
          <w:color w:val="1F1F1F" w:themeColor="background2" w:themeShade="80"/>
          <w:szCs w:val="22"/>
        </w:rPr>
        <w:t>Project partners:</w:t>
      </w:r>
    </w:p>
    <w:p w14:paraId="2BD4B0A4" w14:textId="77777777" w:rsidR="004C14E2" w:rsidRPr="0045629F" w:rsidRDefault="004C14E2" w:rsidP="004C14E2"/>
    <w:tbl>
      <w:tblPr>
        <w:tblStyle w:val="GridTable1Light"/>
        <w:tblW w:w="9067" w:type="dxa"/>
        <w:tblLook w:val="06A0" w:firstRow="1" w:lastRow="0" w:firstColumn="1" w:lastColumn="0" w:noHBand="1" w:noVBand="1"/>
      </w:tblPr>
      <w:tblGrid>
        <w:gridCol w:w="421"/>
        <w:gridCol w:w="1275"/>
        <w:gridCol w:w="7371"/>
      </w:tblGrid>
      <w:tr w:rsidR="00645867" w14:paraId="02A32ACD" w14:textId="77777777" w:rsidTr="00645867">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hideMark/>
          </w:tcPr>
          <w:p w14:paraId="50F230BF" w14:textId="77777777" w:rsidR="00645867" w:rsidRDefault="00645867">
            <w:pPr>
              <w:jc w:val="left"/>
              <w:rPr>
                <w:b w:val="0"/>
                <w:bCs w:val="0"/>
                <w:color w:val="FFFFFF" w:themeColor="background1"/>
                <w:sz w:val="20"/>
              </w:rPr>
            </w:pPr>
            <w:r>
              <w:rPr>
                <w:color w:val="FFFFFF" w:themeColor="background1"/>
                <w:sz w:val="20"/>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hideMark/>
          </w:tcPr>
          <w:p w14:paraId="7644FFA0"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Pr>
                <w:color w:val="FFFFFF" w:themeColor="background1"/>
                <w:sz w:val="20"/>
              </w:rPr>
              <w:t>Partner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hideMark/>
          </w:tcPr>
          <w:p w14:paraId="500FA113" w14:textId="77777777" w:rsidR="00645867" w:rsidRDefault="00645867">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Pr>
                <w:color w:val="FFFFFF" w:themeColor="background1"/>
                <w:sz w:val="20"/>
              </w:rPr>
              <w:t>Partner Full Name</w:t>
            </w:r>
          </w:p>
        </w:tc>
      </w:tr>
      <w:tr w:rsidR="00645867" w14:paraId="647EACC2" w14:textId="77777777" w:rsidTr="00645867">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hideMark/>
          </w:tcPr>
          <w:p w14:paraId="48ADA63B" w14:textId="77777777" w:rsidR="00645867" w:rsidRDefault="00645867">
            <w:pPr>
              <w:rPr>
                <w:color w:val="1F1F1F" w:themeColor="background2" w:themeShade="80"/>
                <w:sz w:val="20"/>
              </w:rPr>
            </w:pPr>
            <w:r>
              <w:rPr>
                <w:color w:val="1F1F1F" w:themeColor="background2" w:themeShade="80"/>
                <w:sz w:val="20"/>
                <w:lang w:eastAsia="en-GB"/>
              </w:rPr>
              <w:t>1</w:t>
            </w:r>
          </w:p>
        </w:tc>
        <w:tc>
          <w:tcPr>
            <w:tcW w:w="1275" w:type="dxa"/>
            <w:tcBorders>
              <w:top w:val="single" w:sz="12" w:space="0" w:color="002244"/>
              <w:left w:val="single" w:sz="4" w:space="0" w:color="002244"/>
              <w:bottom w:val="single" w:sz="4" w:space="0" w:color="002244"/>
              <w:right w:val="single" w:sz="4" w:space="0" w:color="002244"/>
            </w:tcBorders>
            <w:hideMark/>
          </w:tcPr>
          <w:p w14:paraId="48CF024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TUE</w:t>
            </w:r>
          </w:p>
        </w:tc>
        <w:tc>
          <w:tcPr>
            <w:tcW w:w="7371" w:type="dxa"/>
            <w:tcBorders>
              <w:top w:val="single" w:sz="12" w:space="0" w:color="002244"/>
              <w:left w:val="single" w:sz="4" w:space="0" w:color="002244"/>
              <w:bottom w:val="single" w:sz="4" w:space="0" w:color="002244"/>
              <w:right w:val="single" w:sz="4" w:space="0" w:color="002244"/>
            </w:tcBorders>
            <w:hideMark/>
          </w:tcPr>
          <w:p w14:paraId="489703EE"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roofErr w:type="spellStart"/>
            <w:r>
              <w:rPr>
                <w:color w:val="auto"/>
                <w:sz w:val="20"/>
              </w:rPr>
              <w:t>Technische</w:t>
            </w:r>
            <w:proofErr w:type="spellEnd"/>
            <w:r>
              <w:rPr>
                <w:color w:val="auto"/>
                <w:sz w:val="20"/>
              </w:rPr>
              <w:t> Universiteit Eindhoven</w:t>
            </w:r>
          </w:p>
        </w:tc>
      </w:tr>
      <w:tr w:rsidR="00645867" w14:paraId="6CB1189C"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9D9D9D" w:themeColor="text1" w:themeTint="66"/>
              <w:right w:val="single" w:sz="4" w:space="0" w:color="002244"/>
            </w:tcBorders>
            <w:hideMark/>
          </w:tcPr>
          <w:p w14:paraId="6AB66C82" w14:textId="77777777" w:rsidR="00645867" w:rsidRDefault="00645867">
            <w:pPr>
              <w:rPr>
                <w:color w:val="1F1F1F" w:themeColor="background2" w:themeShade="80"/>
                <w:sz w:val="20"/>
              </w:rPr>
            </w:pPr>
            <w:r>
              <w:rPr>
                <w:color w:val="1F1F1F" w:themeColor="background2" w:themeShade="80"/>
                <w:sz w:val="20"/>
                <w:lang w:eastAsia="en-GB"/>
              </w:rPr>
              <w:t>2</w:t>
            </w:r>
          </w:p>
        </w:tc>
        <w:tc>
          <w:tcPr>
            <w:tcW w:w="1275" w:type="dxa"/>
            <w:tcBorders>
              <w:top w:val="single" w:sz="4" w:space="0" w:color="002244"/>
              <w:left w:val="single" w:sz="4" w:space="0" w:color="002244"/>
              <w:bottom w:val="single" w:sz="4" w:space="0" w:color="9D9D9D" w:themeColor="text1" w:themeTint="66"/>
              <w:right w:val="single" w:sz="4" w:space="0" w:color="002244"/>
            </w:tcBorders>
            <w:hideMark/>
          </w:tcPr>
          <w:p w14:paraId="736DB5DA"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VERT</w:t>
            </w:r>
          </w:p>
        </w:tc>
        <w:tc>
          <w:tcPr>
            <w:tcW w:w="7371" w:type="dxa"/>
            <w:tcBorders>
              <w:top w:val="single" w:sz="4" w:space="0" w:color="002244"/>
              <w:left w:val="single" w:sz="4" w:space="0" w:color="002244"/>
              <w:bottom w:val="single" w:sz="4" w:space="0" w:color="9D9D9D" w:themeColor="text1" w:themeTint="66"/>
              <w:right w:val="single" w:sz="4" w:space="0" w:color="002244"/>
            </w:tcBorders>
            <w:hideMark/>
          </w:tcPr>
          <w:p w14:paraId="52E66B59"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roofErr w:type="spellStart"/>
            <w:r>
              <w:rPr>
                <w:color w:val="auto"/>
                <w:sz w:val="20"/>
              </w:rPr>
              <w:t>Vertoro</w:t>
            </w:r>
            <w:proofErr w:type="spellEnd"/>
            <w:r>
              <w:rPr>
                <w:color w:val="auto"/>
                <w:sz w:val="20"/>
              </w:rPr>
              <w:t> BV</w:t>
            </w:r>
          </w:p>
        </w:tc>
      </w:tr>
      <w:tr w:rsidR="00645867" w14:paraId="78A6661C"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610A0C5C" w14:textId="77777777" w:rsidR="00645867" w:rsidRDefault="00645867">
            <w:pPr>
              <w:rPr>
                <w:color w:val="1F1F1F" w:themeColor="background2" w:themeShade="80"/>
                <w:sz w:val="20"/>
              </w:rPr>
            </w:pPr>
            <w:r>
              <w:rPr>
                <w:color w:val="1F1F1F" w:themeColor="background2" w:themeShade="80"/>
                <w:sz w:val="20"/>
                <w:lang w:eastAsia="en-GB"/>
              </w:rPr>
              <w:t>3</w:t>
            </w:r>
          </w:p>
        </w:tc>
        <w:tc>
          <w:tcPr>
            <w:tcW w:w="1275" w:type="dxa"/>
            <w:tcBorders>
              <w:top w:val="single" w:sz="4" w:space="0" w:color="002244"/>
              <w:left w:val="single" w:sz="4" w:space="0" w:color="002244"/>
              <w:bottom w:val="single" w:sz="4" w:space="0" w:color="002244"/>
              <w:right w:val="single" w:sz="4" w:space="0" w:color="002244"/>
            </w:tcBorders>
            <w:hideMark/>
          </w:tcPr>
          <w:p w14:paraId="598910A5"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T4F</w:t>
            </w:r>
          </w:p>
        </w:tc>
        <w:tc>
          <w:tcPr>
            <w:tcW w:w="7371" w:type="dxa"/>
            <w:tcBorders>
              <w:top w:val="single" w:sz="4" w:space="0" w:color="002244"/>
              <w:left w:val="single" w:sz="4" w:space="0" w:color="002244"/>
              <w:bottom w:val="single" w:sz="4" w:space="0" w:color="002244"/>
              <w:right w:val="single" w:sz="4" w:space="0" w:color="002244"/>
            </w:tcBorders>
            <w:hideMark/>
          </w:tcPr>
          <w:p w14:paraId="7A506101"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Tec4Fuels</w:t>
            </w:r>
          </w:p>
        </w:tc>
      </w:tr>
      <w:tr w:rsidR="00645867" w14:paraId="37CA43B8"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22A83F07" w14:textId="77777777" w:rsidR="00645867" w:rsidRDefault="00645867">
            <w:pPr>
              <w:rPr>
                <w:color w:val="1F1F1F" w:themeColor="background2" w:themeShade="80"/>
                <w:sz w:val="20"/>
              </w:rPr>
            </w:pPr>
            <w:r>
              <w:rPr>
                <w:color w:val="1F1F1F" w:themeColor="background2" w:themeShade="80"/>
                <w:sz w:val="20"/>
                <w:lang w:eastAsia="en-GB"/>
              </w:rPr>
              <w:t>4</w:t>
            </w:r>
          </w:p>
        </w:tc>
        <w:tc>
          <w:tcPr>
            <w:tcW w:w="1275" w:type="dxa"/>
            <w:tcBorders>
              <w:top w:val="single" w:sz="4" w:space="0" w:color="002244"/>
              <w:left w:val="single" w:sz="4" w:space="0" w:color="002244"/>
              <w:bottom w:val="single" w:sz="4" w:space="0" w:color="002244"/>
              <w:right w:val="single" w:sz="4" w:space="0" w:color="002244"/>
            </w:tcBorders>
            <w:hideMark/>
          </w:tcPr>
          <w:p w14:paraId="2B86B6F4"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BLOOM</w:t>
            </w:r>
          </w:p>
        </w:tc>
        <w:tc>
          <w:tcPr>
            <w:tcW w:w="7371" w:type="dxa"/>
            <w:tcBorders>
              <w:top w:val="single" w:sz="4" w:space="0" w:color="002244"/>
              <w:left w:val="single" w:sz="4" w:space="0" w:color="002244"/>
              <w:bottom w:val="single" w:sz="4" w:space="0" w:color="002244"/>
              <w:right w:val="single" w:sz="4" w:space="0" w:color="002244"/>
            </w:tcBorders>
            <w:hideMark/>
          </w:tcPr>
          <w:p w14:paraId="6A25661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 xml:space="preserve">Bloom </w:t>
            </w:r>
            <w:proofErr w:type="spellStart"/>
            <w:r>
              <w:rPr>
                <w:rFonts w:cs="Calibri"/>
                <w:color w:val="auto"/>
                <w:sz w:val="20"/>
              </w:rPr>
              <w:t>Biorenewables</w:t>
            </w:r>
            <w:proofErr w:type="spellEnd"/>
            <w:r>
              <w:rPr>
                <w:rFonts w:cs="Calibri"/>
                <w:color w:val="auto"/>
                <w:sz w:val="20"/>
              </w:rPr>
              <w:t xml:space="preserve"> Ltd</w:t>
            </w:r>
          </w:p>
        </w:tc>
      </w:tr>
      <w:tr w:rsidR="00645867" w14:paraId="6195ACD1"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6594A8A2" w14:textId="77777777" w:rsidR="00645867" w:rsidRDefault="00645867">
            <w:pPr>
              <w:rPr>
                <w:color w:val="1F1F1F" w:themeColor="background2" w:themeShade="80"/>
                <w:sz w:val="20"/>
              </w:rPr>
            </w:pPr>
            <w:r>
              <w:rPr>
                <w:color w:val="1F1F1F" w:themeColor="background2" w:themeShade="80"/>
                <w:sz w:val="20"/>
              </w:rPr>
              <w:t>5</w:t>
            </w:r>
          </w:p>
        </w:tc>
        <w:tc>
          <w:tcPr>
            <w:tcW w:w="1275" w:type="dxa"/>
            <w:tcBorders>
              <w:top w:val="single" w:sz="4" w:space="0" w:color="002244"/>
              <w:left w:val="single" w:sz="4" w:space="0" w:color="002244"/>
              <w:bottom w:val="single" w:sz="4" w:space="0" w:color="002244"/>
              <w:right w:val="single" w:sz="4" w:space="0" w:color="002244"/>
            </w:tcBorders>
            <w:hideMark/>
          </w:tcPr>
          <w:p w14:paraId="131630F0"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UNR</w:t>
            </w:r>
          </w:p>
        </w:tc>
        <w:tc>
          <w:tcPr>
            <w:tcW w:w="7371" w:type="dxa"/>
            <w:tcBorders>
              <w:top w:val="single" w:sz="4" w:space="0" w:color="002244"/>
              <w:left w:val="single" w:sz="4" w:space="0" w:color="002244"/>
              <w:bottom w:val="single" w:sz="4" w:space="0" w:color="002244"/>
              <w:right w:val="single" w:sz="4" w:space="0" w:color="002244"/>
            </w:tcBorders>
            <w:hideMark/>
          </w:tcPr>
          <w:p w14:paraId="556011BF"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Uniresearch B.V.</w:t>
            </w:r>
          </w:p>
        </w:tc>
      </w:tr>
      <w:tr w:rsidR="00645867" w14:paraId="1CEC6286"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4613C55D" w14:textId="77777777" w:rsidR="00645867" w:rsidRDefault="00645867">
            <w:pPr>
              <w:rPr>
                <w:color w:val="1F1F1F" w:themeColor="background2" w:themeShade="80"/>
                <w:sz w:val="20"/>
              </w:rPr>
            </w:pPr>
            <w:r>
              <w:rPr>
                <w:color w:val="1F1F1F" w:themeColor="background2" w:themeShade="80"/>
                <w:sz w:val="20"/>
              </w:rPr>
              <w:t>6</w:t>
            </w:r>
          </w:p>
        </w:tc>
        <w:tc>
          <w:tcPr>
            <w:tcW w:w="1275" w:type="dxa"/>
            <w:tcBorders>
              <w:top w:val="single" w:sz="4" w:space="0" w:color="002244"/>
              <w:left w:val="single" w:sz="4" w:space="0" w:color="002244"/>
              <w:bottom w:val="single" w:sz="4" w:space="0" w:color="002244"/>
              <w:right w:val="single" w:sz="4" w:space="0" w:color="002244"/>
            </w:tcBorders>
            <w:hideMark/>
          </w:tcPr>
          <w:p w14:paraId="7F8748CA"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WinGD</w:t>
            </w:r>
          </w:p>
        </w:tc>
        <w:tc>
          <w:tcPr>
            <w:tcW w:w="7371" w:type="dxa"/>
            <w:tcBorders>
              <w:top w:val="single" w:sz="4" w:space="0" w:color="002244"/>
              <w:left w:val="single" w:sz="4" w:space="0" w:color="002244"/>
              <w:bottom w:val="single" w:sz="4" w:space="0" w:color="002244"/>
              <w:right w:val="single" w:sz="4" w:space="0" w:color="002244"/>
            </w:tcBorders>
            <w:hideMark/>
          </w:tcPr>
          <w:p w14:paraId="04005C95"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Winterthur Gas &amp; Diesel AG</w:t>
            </w:r>
          </w:p>
        </w:tc>
      </w:tr>
      <w:tr w:rsidR="00645867" w14:paraId="41823D1C"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338C7078" w14:textId="77777777" w:rsidR="00645867" w:rsidRDefault="00645867">
            <w:pPr>
              <w:rPr>
                <w:color w:val="1F1F1F" w:themeColor="background2" w:themeShade="80"/>
                <w:sz w:val="20"/>
              </w:rPr>
            </w:pPr>
            <w:r>
              <w:rPr>
                <w:color w:val="1F1F1F" w:themeColor="background2" w:themeShade="80"/>
                <w:sz w:val="20"/>
              </w:rPr>
              <w:t>7</w:t>
            </w:r>
          </w:p>
        </w:tc>
        <w:tc>
          <w:tcPr>
            <w:tcW w:w="1275" w:type="dxa"/>
            <w:tcBorders>
              <w:top w:val="single" w:sz="4" w:space="0" w:color="002244"/>
              <w:left w:val="single" w:sz="4" w:space="0" w:color="002244"/>
              <w:bottom w:val="single" w:sz="4" w:space="0" w:color="002244"/>
              <w:right w:val="single" w:sz="4" w:space="0" w:color="002244"/>
            </w:tcBorders>
          </w:tcPr>
          <w:p w14:paraId="2DC37181"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p>
        </w:tc>
        <w:tc>
          <w:tcPr>
            <w:tcW w:w="7371" w:type="dxa"/>
            <w:tcBorders>
              <w:top w:val="single" w:sz="4" w:space="0" w:color="002244"/>
              <w:left w:val="single" w:sz="4" w:space="0" w:color="002244"/>
              <w:bottom w:val="single" w:sz="4" w:space="0" w:color="002244"/>
              <w:right w:val="single" w:sz="4" w:space="0" w:color="002244"/>
            </w:tcBorders>
            <w:hideMark/>
          </w:tcPr>
          <w:p w14:paraId="3DE6276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 xml:space="preserve"> (Formerly </w:t>
            </w:r>
            <w:proofErr w:type="spellStart"/>
            <w:r>
              <w:rPr>
                <w:color w:val="auto"/>
                <w:sz w:val="20"/>
              </w:rPr>
              <w:t>SeaNRG</w:t>
            </w:r>
            <w:proofErr w:type="spellEnd"/>
            <w:r>
              <w:rPr>
                <w:color w:val="auto"/>
                <w:sz w:val="20"/>
              </w:rPr>
              <w:t>, is now GOODFUELS #12)</w:t>
            </w:r>
          </w:p>
        </w:tc>
      </w:tr>
      <w:tr w:rsidR="00645867" w14:paraId="637096FF"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3C6F38D5" w14:textId="77777777" w:rsidR="00645867" w:rsidRDefault="00645867">
            <w:pPr>
              <w:rPr>
                <w:color w:val="1F1F1F" w:themeColor="background2" w:themeShade="80"/>
                <w:sz w:val="20"/>
              </w:rPr>
            </w:pPr>
            <w:r>
              <w:rPr>
                <w:color w:val="1F1F1F" w:themeColor="background2" w:themeShade="80"/>
                <w:sz w:val="20"/>
              </w:rPr>
              <w:t>8</w:t>
            </w:r>
          </w:p>
        </w:tc>
        <w:tc>
          <w:tcPr>
            <w:tcW w:w="1275" w:type="dxa"/>
            <w:tcBorders>
              <w:top w:val="single" w:sz="4" w:space="0" w:color="002244"/>
              <w:left w:val="single" w:sz="4" w:space="0" w:color="002244"/>
              <w:bottom w:val="single" w:sz="4" w:space="0" w:color="002244"/>
              <w:right w:val="single" w:sz="4" w:space="0" w:color="002244"/>
            </w:tcBorders>
            <w:hideMark/>
          </w:tcPr>
          <w:p w14:paraId="11E41F2B"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TKMS</w:t>
            </w:r>
          </w:p>
        </w:tc>
        <w:tc>
          <w:tcPr>
            <w:tcW w:w="7371" w:type="dxa"/>
            <w:tcBorders>
              <w:top w:val="single" w:sz="4" w:space="0" w:color="002244"/>
              <w:left w:val="single" w:sz="4" w:space="0" w:color="002244"/>
              <w:bottom w:val="single" w:sz="4" w:space="0" w:color="002244"/>
              <w:right w:val="single" w:sz="4" w:space="0" w:color="002244"/>
            </w:tcBorders>
            <w:hideMark/>
          </w:tcPr>
          <w:p w14:paraId="778C7BA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Thyssenkrupp Marine Systems GMBH</w:t>
            </w:r>
          </w:p>
        </w:tc>
      </w:tr>
      <w:tr w:rsidR="00645867" w14:paraId="145CF6AD"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715DB30A" w14:textId="77777777" w:rsidR="00645867" w:rsidRDefault="00645867">
            <w:pPr>
              <w:rPr>
                <w:color w:val="1F1F1F" w:themeColor="background2" w:themeShade="80"/>
                <w:sz w:val="20"/>
              </w:rPr>
            </w:pPr>
            <w:r>
              <w:rPr>
                <w:color w:val="1F1F1F" w:themeColor="background2" w:themeShade="80"/>
                <w:sz w:val="20"/>
              </w:rPr>
              <w:t>9</w:t>
            </w:r>
          </w:p>
        </w:tc>
        <w:tc>
          <w:tcPr>
            <w:tcW w:w="1275" w:type="dxa"/>
            <w:tcBorders>
              <w:top w:val="single" w:sz="4" w:space="0" w:color="002244"/>
              <w:left w:val="single" w:sz="4" w:space="0" w:color="002244"/>
              <w:bottom w:val="single" w:sz="4" w:space="0" w:color="002244"/>
              <w:right w:val="single" w:sz="4" w:space="0" w:color="002244"/>
            </w:tcBorders>
            <w:hideMark/>
          </w:tcPr>
          <w:p w14:paraId="32AA70E2"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rPr>
              <w:t>OWI</w:t>
            </w:r>
          </w:p>
        </w:tc>
        <w:tc>
          <w:tcPr>
            <w:tcW w:w="7371" w:type="dxa"/>
            <w:tcBorders>
              <w:top w:val="single" w:sz="4" w:space="0" w:color="002244"/>
              <w:left w:val="single" w:sz="4" w:space="0" w:color="002244"/>
              <w:bottom w:val="single" w:sz="4" w:space="0" w:color="002244"/>
              <w:right w:val="single" w:sz="4" w:space="0" w:color="002244"/>
            </w:tcBorders>
            <w:hideMark/>
          </w:tcPr>
          <w:p w14:paraId="4FB95775"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color w:val="auto"/>
                <w:sz w:val="20"/>
              </w:rPr>
              <w:t>OWI – Science for Fuels </w:t>
            </w:r>
            <w:proofErr w:type="spellStart"/>
            <w:r>
              <w:rPr>
                <w:color w:val="auto"/>
                <w:sz w:val="20"/>
              </w:rPr>
              <w:t>gGmbH</w:t>
            </w:r>
            <w:proofErr w:type="spellEnd"/>
          </w:p>
        </w:tc>
      </w:tr>
      <w:tr w:rsidR="00645867" w:rsidRPr="00412A56" w14:paraId="7342ABB3"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4D701626" w14:textId="77777777" w:rsidR="00645867" w:rsidRDefault="00645867">
            <w:pPr>
              <w:rPr>
                <w:color w:val="1F1F1F" w:themeColor="background2" w:themeShade="80"/>
                <w:sz w:val="20"/>
                <w:lang w:eastAsia="en-GB"/>
              </w:rPr>
            </w:pPr>
            <w:r>
              <w:rPr>
                <w:color w:val="1F1F1F" w:themeColor="background2" w:themeShade="80"/>
                <w:sz w:val="20"/>
                <w:lang w:eastAsia="en-GB"/>
              </w:rPr>
              <w:t>10</w:t>
            </w:r>
          </w:p>
        </w:tc>
        <w:tc>
          <w:tcPr>
            <w:tcW w:w="1275" w:type="dxa"/>
            <w:tcBorders>
              <w:top w:val="single" w:sz="4" w:space="0" w:color="002244"/>
              <w:left w:val="single" w:sz="4" w:space="0" w:color="002244"/>
              <w:bottom w:val="single" w:sz="4" w:space="0" w:color="002244"/>
              <w:right w:val="single" w:sz="4" w:space="0" w:color="002244"/>
            </w:tcBorders>
            <w:hideMark/>
          </w:tcPr>
          <w:p w14:paraId="600E9EB2"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Pr>
                <w:rFonts w:cs="Calibri"/>
                <w:color w:val="auto"/>
                <w:sz w:val="20"/>
                <w:lang w:eastAsia="en-GB"/>
              </w:rPr>
              <w:t>CSIC</w:t>
            </w:r>
          </w:p>
        </w:tc>
        <w:tc>
          <w:tcPr>
            <w:tcW w:w="7371" w:type="dxa"/>
            <w:tcBorders>
              <w:top w:val="single" w:sz="4" w:space="0" w:color="002244"/>
              <w:left w:val="single" w:sz="4" w:space="0" w:color="002244"/>
              <w:bottom w:val="single" w:sz="4" w:space="0" w:color="002244"/>
              <w:right w:val="single" w:sz="4" w:space="0" w:color="002244"/>
            </w:tcBorders>
            <w:hideMark/>
          </w:tcPr>
          <w:p w14:paraId="2BEB0C46" w14:textId="77777777" w:rsidR="00645867" w:rsidRPr="00A57679"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pt-BR"/>
              </w:rPr>
            </w:pPr>
            <w:r w:rsidRPr="00A57679">
              <w:rPr>
                <w:color w:val="auto"/>
                <w:sz w:val="20"/>
                <w:lang w:val="pt-BR"/>
              </w:rPr>
              <w:t>Agencia Estatal Consejo Superior De Investigaciones Cientificas</w:t>
            </w:r>
          </w:p>
        </w:tc>
      </w:tr>
      <w:tr w:rsidR="00645867" w14:paraId="63DADEA6"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5FC1DCCC" w14:textId="77777777" w:rsidR="00645867" w:rsidRDefault="00645867">
            <w:pPr>
              <w:rPr>
                <w:color w:val="1F1F1F" w:themeColor="background2" w:themeShade="80"/>
                <w:sz w:val="20"/>
                <w:lang w:eastAsia="en-GB"/>
              </w:rPr>
            </w:pPr>
            <w:r>
              <w:rPr>
                <w:color w:val="1F1F1F" w:themeColor="background2" w:themeShade="80"/>
                <w:sz w:val="20"/>
                <w:lang w:eastAsia="en-GB"/>
              </w:rPr>
              <w:t>11</w:t>
            </w:r>
          </w:p>
        </w:tc>
        <w:tc>
          <w:tcPr>
            <w:tcW w:w="1275" w:type="dxa"/>
            <w:tcBorders>
              <w:top w:val="single" w:sz="4" w:space="0" w:color="002244"/>
              <w:left w:val="single" w:sz="4" w:space="0" w:color="002244"/>
              <w:bottom w:val="single" w:sz="4" w:space="0" w:color="002244"/>
              <w:right w:val="single" w:sz="4" w:space="0" w:color="002244"/>
            </w:tcBorders>
            <w:hideMark/>
          </w:tcPr>
          <w:p w14:paraId="2B40782B"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eastAsia="en-GB"/>
              </w:rPr>
            </w:pPr>
            <w:r>
              <w:rPr>
                <w:rFonts w:eastAsiaTheme="minorHAnsi" w:cs="Calibri"/>
                <w:color w:val="auto"/>
                <w:sz w:val="20"/>
                <w:lang w:val="nl-NL"/>
              </w:rPr>
              <w:t>VARO</w:t>
            </w:r>
          </w:p>
        </w:tc>
        <w:tc>
          <w:tcPr>
            <w:tcW w:w="7371" w:type="dxa"/>
            <w:tcBorders>
              <w:top w:val="single" w:sz="4" w:space="0" w:color="002244"/>
              <w:left w:val="single" w:sz="4" w:space="0" w:color="002244"/>
              <w:bottom w:val="single" w:sz="4" w:space="0" w:color="002244"/>
              <w:right w:val="single" w:sz="4" w:space="0" w:color="002244"/>
            </w:tcBorders>
            <w:hideMark/>
          </w:tcPr>
          <w:p w14:paraId="634EDF56"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eastAsia="en-GB"/>
              </w:rPr>
            </w:pPr>
            <w:r>
              <w:rPr>
                <w:color w:val="auto"/>
                <w:sz w:val="20"/>
              </w:rPr>
              <w:t>Varo Energy Netherlands BV</w:t>
            </w:r>
          </w:p>
        </w:tc>
      </w:tr>
      <w:tr w:rsidR="00645867" w14:paraId="3EAAD165" w14:textId="77777777" w:rsidTr="00645867">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hideMark/>
          </w:tcPr>
          <w:p w14:paraId="5E9C8289" w14:textId="77777777" w:rsidR="00645867" w:rsidRDefault="00645867">
            <w:pPr>
              <w:rPr>
                <w:color w:val="1F1F1F" w:themeColor="background2" w:themeShade="80"/>
                <w:sz w:val="20"/>
                <w:lang w:eastAsia="en-GB"/>
              </w:rPr>
            </w:pPr>
            <w:r>
              <w:rPr>
                <w:color w:val="1F1F1F" w:themeColor="background2" w:themeShade="80"/>
                <w:sz w:val="20"/>
                <w:lang w:eastAsia="en-GB"/>
              </w:rPr>
              <w:t>12</w:t>
            </w:r>
          </w:p>
        </w:tc>
        <w:tc>
          <w:tcPr>
            <w:tcW w:w="1275" w:type="dxa"/>
            <w:tcBorders>
              <w:top w:val="single" w:sz="4" w:space="0" w:color="002244"/>
              <w:left w:val="single" w:sz="4" w:space="0" w:color="002244"/>
              <w:bottom w:val="single" w:sz="4" w:space="0" w:color="002244"/>
              <w:right w:val="single" w:sz="4" w:space="0" w:color="002244"/>
            </w:tcBorders>
            <w:hideMark/>
          </w:tcPr>
          <w:p w14:paraId="3548A1C1" w14:textId="77777777" w:rsidR="00645867" w:rsidRDefault="00645867">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Pr>
                <w:rFonts w:eastAsiaTheme="minorHAnsi" w:cs="Calibri"/>
                <w:color w:val="auto"/>
                <w:sz w:val="20"/>
                <w:lang w:val="nl-NL"/>
              </w:rPr>
              <w:t>GOOD</w:t>
            </w:r>
          </w:p>
        </w:tc>
        <w:tc>
          <w:tcPr>
            <w:tcW w:w="7371" w:type="dxa"/>
            <w:tcBorders>
              <w:top w:val="single" w:sz="4" w:space="0" w:color="002244"/>
              <w:left w:val="single" w:sz="4" w:space="0" w:color="002244"/>
              <w:bottom w:val="single" w:sz="4" w:space="0" w:color="002244"/>
              <w:right w:val="single" w:sz="4" w:space="0" w:color="002244"/>
            </w:tcBorders>
            <w:hideMark/>
          </w:tcPr>
          <w:p w14:paraId="3E7236BD" w14:textId="77777777" w:rsidR="00645867" w:rsidRDefault="00645867">
            <w:pPr>
              <w:cnfStyle w:val="000000000000" w:firstRow="0" w:lastRow="0" w:firstColumn="0" w:lastColumn="0" w:oddVBand="0" w:evenVBand="0" w:oddHBand="0" w:evenHBand="0" w:firstRowFirstColumn="0" w:firstRowLastColumn="0" w:lastRowFirstColumn="0" w:lastRowLastColumn="0"/>
              <w:rPr>
                <w:color w:val="auto"/>
                <w:sz w:val="20"/>
              </w:rPr>
            </w:pPr>
            <w:proofErr w:type="spellStart"/>
            <w:r>
              <w:rPr>
                <w:color w:val="auto"/>
                <w:sz w:val="20"/>
              </w:rPr>
              <w:t>GoodFuels</w:t>
            </w:r>
            <w:proofErr w:type="spellEnd"/>
            <w:r>
              <w:rPr>
                <w:color w:val="auto"/>
                <w:sz w:val="20"/>
              </w:rPr>
              <w:t xml:space="preserve"> B.V.</w:t>
            </w:r>
          </w:p>
        </w:tc>
      </w:tr>
    </w:tbl>
    <w:p w14:paraId="6BA7FC1F" w14:textId="77777777" w:rsidR="00D42D42" w:rsidRPr="0045629F" w:rsidRDefault="00D42D42" w:rsidP="004C14E2"/>
    <w:p w14:paraId="70C59A38" w14:textId="1D3C032D" w:rsidR="00A363BD" w:rsidRDefault="00A363BD" w:rsidP="004C14E2"/>
    <w:p w14:paraId="22528501" w14:textId="52C53EEB" w:rsidR="00EC0977" w:rsidRDefault="00EC0977" w:rsidP="004C14E2"/>
    <w:p w14:paraId="740BA91D" w14:textId="7E63C560" w:rsidR="00EC0977" w:rsidRDefault="00EC0977" w:rsidP="004C14E2"/>
    <w:p w14:paraId="54980037" w14:textId="664D200F" w:rsidR="00EC0977" w:rsidRDefault="00EC0977" w:rsidP="004C14E2"/>
    <w:p w14:paraId="37D3D6BC" w14:textId="54E1CABB" w:rsidR="00EC0977" w:rsidRDefault="00EC0977" w:rsidP="004C14E2"/>
    <w:p w14:paraId="752B3901" w14:textId="77777777" w:rsidR="00EC0977" w:rsidRPr="0045629F" w:rsidRDefault="00EC0977" w:rsidP="004C14E2"/>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rPr>
            </w:pPr>
            <w:r>
              <w:rPr>
                <w:noProof/>
              </w:rPr>
              <w:drawing>
                <wp:inline distT="0" distB="0" distL="0" distR="0" wp14:anchorId="493F6323" wp14:editId="02DD720C">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722630" cy="485775"/>
                          </a:xfrm>
                          <a:prstGeom prst="rect">
                            <a:avLst/>
                          </a:prstGeom>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rPr>
            </w:pPr>
            <w:r w:rsidRPr="00D36423">
              <w:rPr>
                <w:i/>
                <w:iCs/>
                <w:color w:val="303030" w:themeColor="text1" w:themeTint="D9"/>
              </w:rPr>
              <w:t>This project has received funding from the European Union’s Horizon 2020 research and innovation programme under grant agreement No 883753</w:t>
            </w:r>
          </w:p>
        </w:tc>
      </w:tr>
    </w:tbl>
    <w:p w14:paraId="06A7D96A" w14:textId="7ABF332D" w:rsidR="004C14E2" w:rsidRPr="0045629F" w:rsidRDefault="004C14E2" w:rsidP="004C14E2"/>
    <w:p w14:paraId="141B4075" w14:textId="74848CC3" w:rsidR="00710F7F" w:rsidRPr="0045629F" w:rsidRDefault="00710F7F" w:rsidP="004C14E2"/>
    <w:p w14:paraId="1C1900E4" w14:textId="0643DB9C" w:rsidR="00710F7F" w:rsidRPr="0045629F" w:rsidRDefault="00710F7F" w:rsidP="004C14E2"/>
    <w:p w14:paraId="744CACA9" w14:textId="3C88CA0D" w:rsidR="00710F7F" w:rsidRPr="0045629F" w:rsidRDefault="00710F7F" w:rsidP="004C14E2"/>
    <w:p w14:paraId="66BC3BE6" w14:textId="5E52C4F6" w:rsidR="00710F7F" w:rsidRPr="0045629F" w:rsidRDefault="00710F7F" w:rsidP="004C14E2"/>
    <w:p w14:paraId="285B0C7A" w14:textId="47FA6881" w:rsidR="00710F7F" w:rsidRPr="0045629F" w:rsidRDefault="00710F7F" w:rsidP="004C14E2"/>
    <w:p w14:paraId="66B86FD8" w14:textId="4CA7B1BF" w:rsidR="00D353D5" w:rsidRPr="0045629F" w:rsidRDefault="00D353D5" w:rsidP="004C14E2"/>
    <w:p w14:paraId="001D37AF" w14:textId="6B917218" w:rsidR="00710F7F" w:rsidRPr="0045629F" w:rsidRDefault="002821F1" w:rsidP="002821F1">
      <w:pPr>
        <w:spacing w:after="160" w:line="259" w:lineRule="auto"/>
        <w:jc w:val="left"/>
      </w:pPr>
      <w:r w:rsidRPr="0045629F">
        <w:br w:type="page"/>
      </w:r>
    </w:p>
    <w:p w14:paraId="64FBF970" w14:textId="3F172848" w:rsidR="00710F7F" w:rsidRPr="0045629F" w:rsidRDefault="00710F7F" w:rsidP="00323B56">
      <w:pPr>
        <w:pStyle w:val="Heading1"/>
        <w:numPr>
          <w:ilvl w:val="0"/>
          <w:numId w:val="0"/>
        </w:numPr>
      </w:pPr>
      <w:bookmarkStart w:id="41" w:name="_Toc59009452"/>
      <w:r w:rsidRPr="00C22EED">
        <w:lastRenderedPageBreak/>
        <w:t xml:space="preserve">Appendix A – </w:t>
      </w:r>
      <w:r w:rsidR="0034036F" w:rsidRPr="00C22EED">
        <w:t>Quality Assurance Review Form</w:t>
      </w:r>
      <w:bookmarkEnd w:id="41"/>
    </w:p>
    <w:p w14:paraId="21BFF640" w14:textId="004F3ED7" w:rsidR="0034036F" w:rsidRPr="004423C2" w:rsidRDefault="0034036F" w:rsidP="006420F5">
      <w:pPr>
        <w:spacing w:before="240" w:after="240"/>
        <w:rPr>
          <w:rFonts w:cs="Calibri"/>
          <w:sz w:val="22"/>
          <w:szCs w:val="22"/>
        </w:rPr>
      </w:pPr>
      <w:r w:rsidRPr="004423C2">
        <w:rPr>
          <w:rFonts w:cs="Calibri"/>
          <w:sz w:val="22"/>
          <w:szCs w:val="22"/>
        </w:rPr>
        <w:t>The following questions should be answered by all reviewers (</w:t>
      </w:r>
      <w:r w:rsidRPr="004E7A8E">
        <w:rPr>
          <w:rFonts w:cs="Calibri"/>
          <w:sz w:val="22"/>
          <w:szCs w:val="22"/>
        </w:rPr>
        <w:t>WP Leader, reviewer</w:t>
      </w:r>
      <w:r>
        <w:rPr>
          <w:rFonts w:cs="Calibri"/>
          <w:sz w:val="22"/>
          <w:szCs w:val="22"/>
        </w:rPr>
        <w:t>,</w:t>
      </w:r>
      <w:r w:rsidRPr="004E7A8E">
        <w:rPr>
          <w:rFonts w:cs="Calibri"/>
          <w:sz w:val="22"/>
          <w:szCs w:val="22"/>
        </w:rPr>
        <w:t xml:space="preserve"> </w:t>
      </w:r>
      <w:r>
        <w:rPr>
          <w:rFonts w:cs="Calibri"/>
          <w:sz w:val="22"/>
          <w:szCs w:val="22"/>
        </w:rPr>
        <w:t>P</w:t>
      </w:r>
      <w:r w:rsidRPr="004E7A8E">
        <w:rPr>
          <w:rFonts w:cs="Calibri"/>
          <w:sz w:val="22"/>
          <w:szCs w:val="22"/>
        </w:rPr>
        <w:t xml:space="preserve">roject </w:t>
      </w:r>
      <w:r>
        <w:rPr>
          <w:rFonts w:cs="Calibri"/>
          <w:sz w:val="22"/>
          <w:szCs w:val="22"/>
        </w:rPr>
        <w:t>C</w:t>
      </w:r>
      <w:r w:rsidRPr="004E7A8E">
        <w:rPr>
          <w:rFonts w:cs="Calibri"/>
          <w:sz w:val="22"/>
          <w:szCs w:val="22"/>
        </w:rPr>
        <w:t>oordinator) as part of the Quality Assurance proc</w:t>
      </w:r>
      <w:r w:rsidRPr="004423C2">
        <w:rPr>
          <w:rFonts w:cs="Calibri"/>
          <w:sz w:val="22"/>
          <w:szCs w:val="22"/>
        </w:rPr>
        <w:t xml:space="preserve">edure. Questions answered with NO should be motivated. The </w:t>
      </w:r>
      <w:r>
        <w:rPr>
          <w:rFonts w:cs="Calibri"/>
          <w:sz w:val="22"/>
          <w:szCs w:val="22"/>
        </w:rPr>
        <w:t xml:space="preserve">deliverable </w:t>
      </w:r>
      <w:r w:rsidRPr="004423C2">
        <w:rPr>
          <w:rFonts w:cs="Calibri"/>
          <w:sz w:val="22"/>
          <w:szCs w:val="22"/>
        </w:rPr>
        <w:t>author will update</w:t>
      </w:r>
      <w:r>
        <w:rPr>
          <w:rFonts w:cs="Calibri"/>
          <w:sz w:val="22"/>
          <w:szCs w:val="22"/>
        </w:rPr>
        <w:t xml:space="preserve"> the draft based on the comments</w:t>
      </w:r>
      <w:r w:rsidRPr="004423C2">
        <w:rPr>
          <w:rFonts w:cs="Calibri"/>
          <w:sz w:val="22"/>
          <w:szCs w:val="22"/>
        </w:rPr>
        <w:t xml:space="preserve">. When all reviewers have answered all questions with YES, only then </w:t>
      </w:r>
      <w:r>
        <w:rPr>
          <w:rFonts w:cs="Calibri"/>
          <w:sz w:val="22"/>
          <w:szCs w:val="22"/>
        </w:rPr>
        <w:t xml:space="preserve">can </w:t>
      </w:r>
      <w:r w:rsidRPr="004423C2">
        <w:rPr>
          <w:rFonts w:cs="Calibri"/>
          <w:sz w:val="22"/>
          <w:szCs w:val="22"/>
        </w:rPr>
        <w:t xml:space="preserve">the </w:t>
      </w:r>
      <w:r>
        <w:rPr>
          <w:rFonts w:cs="Calibri"/>
          <w:sz w:val="22"/>
          <w:szCs w:val="22"/>
        </w:rPr>
        <w:t>D</w:t>
      </w:r>
      <w:r w:rsidRPr="004423C2">
        <w:rPr>
          <w:rFonts w:cs="Calibri"/>
          <w:sz w:val="22"/>
          <w:szCs w:val="22"/>
        </w:rPr>
        <w:t>eliverable be submitted to the EC.</w:t>
      </w:r>
    </w:p>
    <w:p w14:paraId="0400F455" w14:textId="77777777" w:rsidR="0034036F" w:rsidRPr="00B67A70" w:rsidRDefault="0034036F" w:rsidP="006420F5">
      <w:pPr>
        <w:spacing w:before="240" w:after="240"/>
        <w:rPr>
          <w:rFonts w:cs="Calibri"/>
          <w:sz w:val="22"/>
          <w:szCs w:val="22"/>
        </w:rPr>
      </w:pPr>
      <w:r w:rsidRPr="004423C2">
        <w:rPr>
          <w:rFonts w:cs="Calibri"/>
          <w:sz w:val="22"/>
          <w:szCs w:val="22"/>
        </w:rPr>
        <w:t xml:space="preserve">NOTE: </w:t>
      </w:r>
      <w:r>
        <w:rPr>
          <w:rFonts w:cs="Calibri"/>
          <w:sz w:val="22"/>
          <w:szCs w:val="22"/>
        </w:rPr>
        <w:t>T</w:t>
      </w:r>
      <w:r w:rsidRPr="004423C2">
        <w:rPr>
          <w:rFonts w:cs="Calibri"/>
          <w:sz w:val="22"/>
          <w:szCs w:val="22"/>
        </w:rPr>
        <w:t xml:space="preserve">his Quality Assurance </w:t>
      </w:r>
      <w:r>
        <w:rPr>
          <w:rFonts w:cs="Calibri"/>
          <w:sz w:val="22"/>
          <w:szCs w:val="22"/>
        </w:rPr>
        <w:t xml:space="preserve">form </w:t>
      </w:r>
      <w:r w:rsidRPr="004423C2">
        <w:rPr>
          <w:rFonts w:cs="Calibri"/>
          <w:sz w:val="22"/>
          <w:szCs w:val="22"/>
        </w:rPr>
        <w:t>will be removed</w:t>
      </w:r>
      <w:r>
        <w:rPr>
          <w:rFonts w:cs="Calibri"/>
          <w:sz w:val="22"/>
          <w:szCs w:val="22"/>
        </w:rPr>
        <w:t xml:space="preserve"> from Deliverables</w:t>
      </w:r>
      <w:r w:rsidRPr="004423C2">
        <w:rPr>
          <w:rFonts w:cs="Calibri"/>
          <w:sz w:val="22"/>
          <w:szCs w:val="22"/>
        </w:rPr>
        <w:t xml:space="preserve"> </w:t>
      </w:r>
      <w:r>
        <w:rPr>
          <w:rFonts w:cs="Calibri"/>
          <w:sz w:val="22"/>
          <w:szCs w:val="22"/>
        </w:rPr>
        <w:t xml:space="preserve">with dissemination level “Public” </w:t>
      </w:r>
      <w:r w:rsidRPr="004423C2">
        <w:rPr>
          <w:rFonts w:cs="Calibri"/>
          <w:sz w:val="22"/>
          <w:szCs w:val="22"/>
        </w:rPr>
        <w:t>before publication.</w:t>
      </w:r>
    </w:p>
    <w:tbl>
      <w:tblPr>
        <w:tblStyle w:val="GridTable1Light"/>
        <w:tblW w:w="9209" w:type="dxa"/>
        <w:tblLook w:val="06A0" w:firstRow="1" w:lastRow="0" w:firstColumn="1" w:lastColumn="0" w:noHBand="1" w:noVBand="1"/>
      </w:tblPr>
      <w:tblGrid>
        <w:gridCol w:w="3489"/>
        <w:gridCol w:w="1751"/>
        <w:gridCol w:w="1985"/>
        <w:gridCol w:w="1984"/>
      </w:tblGrid>
      <w:tr w:rsidR="0034036F" w:rsidRPr="0045629F" w14:paraId="102E2534" w14:textId="77777777" w:rsidTr="005030AA">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12" w:space="0" w:color="002244"/>
              <w:right w:val="single" w:sz="4" w:space="0" w:color="002244"/>
            </w:tcBorders>
            <w:shd w:val="clear" w:color="auto" w:fill="0075B0"/>
          </w:tcPr>
          <w:p w14:paraId="1A7465C1" w14:textId="5992A694" w:rsidR="0034036F" w:rsidRPr="00460032" w:rsidRDefault="0034036F" w:rsidP="00460032">
            <w:pPr>
              <w:rPr>
                <w:b w:val="0"/>
                <w:bCs w:val="0"/>
                <w:color w:val="FFFFFF" w:themeColor="background1"/>
                <w:sz w:val="20"/>
              </w:rPr>
            </w:pPr>
            <w:r w:rsidRPr="0045629F">
              <w:rPr>
                <w:color w:val="FFFFFF" w:themeColor="background1"/>
                <w:sz w:val="20"/>
              </w:rPr>
              <w:t>Question</w:t>
            </w:r>
          </w:p>
        </w:tc>
        <w:tc>
          <w:tcPr>
            <w:tcW w:w="1751" w:type="dxa"/>
            <w:tcBorders>
              <w:top w:val="single" w:sz="4" w:space="0" w:color="002244"/>
              <w:left w:val="single" w:sz="4" w:space="0" w:color="002244"/>
              <w:bottom w:val="single" w:sz="12" w:space="0" w:color="002244"/>
              <w:right w:val="single" w:sz="4" w:space="0" w:color="002244"/>
            </w:tcBorders>
            <w:shd w:val="clear" w:color="auto" w:fill="0075B0"/>
          </w:tcPr>
          <w:p w14:paraId="7E7060B2" w14:textId="69236B77"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sidRPr="0045629F">
              <w:rPr>
                <w:color w:val="FFFFFF" w:themeColor="background1"/>
                <w:sz w:val="20"/>
              </w:rPr>
              <w:t>WP Leader</w:t>
            </w:r>
          </w:p>
        </w:tc>
        <w:tc>
          <w:tcPr>
            <w:tcW w:w="1985" w:type="dxa"/>
            <w:tcBorders>
              <w:top w:val="single" w:sz="4" w:space="0" w:color="002244"/>
              <w:left w:val="single" w:sz="4" w:space="0" w:color="002244"/>
              <w:bottom w:val="single" w:sz="12" w:space="0" w:color="002244"/>
              <w:right w:val="single" w:sz="4" w:space="0" w:color="002244"/>
            </w:tcBorders>
            <w:shd w:val="clear" w:color="auto" w:fill="0075B0"/>
          </w:tcPr>
          <w:p w14:paraId="383A86B9" w14:textId="5EC6A71F" w:rsidR="0034036F" w:rsidRPr="0045629F" w:rsidRDefault="0034036F" w:rsidP="0034036F">
            <w:pPr>
              <w:jc w:val="left"/>
              <w:cnfStyle w:val="100000000000" w:firstRow="1" w:lastRow="0" w:firstColumn="0" w:lastColumn="0" w:oddVBand="0" w:evenVBand="0" w:oddHBand="0" w:evenHBand="0" w:firstRowFirstColumn="0" w:firstRowLastColumn="0" w:lastRowFirstColumn="0" w:lastRowLastColumn="0"/>
              <w:rPr>
                <w:color w:val="FFFFFF" w:themeColor="background1"/>
                <w:sz w:val="20"/>
              </w:rPr>
            </w:pPr>
            <w:r>
              <w:rPr>
                <w:color w:val="FFFFFF" w:themeColor="background1"/>
                <w:sz w:val="20"/>
              </w:rPr>
              <w:t>R</w:t>
            </w:r>
            <w:r w:rsidRPr="0045629F">
              <w:rPr>
                <w:color w:val="FFFFFF" w:themeColor="background1"/>
                <w:sz w:val="20"/>
              </w:rPr>
              <w:t>eviewer</w:t>
            </w:r>
          </w:p>
        </w:tc>
        <w:tc>
          <w:tcPr>
            <w:tcW w:w="1984" w:type="dxa"/>
            <w:tcBorders>
              <w:top w:val="single" w:sz="4" w:space="0" w:color="002244"/>
              <w:left w:val="single" w:sz="4" w:space="0" w:color="002244"/>
              <w:bottom w:val="single" w:sz="12" w:space="0" w:color="002244"/>
              <w:right w:val="single" w:sz="4" w:space="0" w:color="002244"/>
            </w:tcBorders>
            <w:shd w:val="clear" w:color="auto" w:fill="0075B0"/>
          </w:tcPr>
          <w:p w14:paraId="384F3D00" w14:textId="1A31ECC8" w:rsidR="0034036F" w:rsidRPr="0045629F" w:rsidRDefault="00EB27F1" w:rsidP="0034036F">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rPr>
            </w:pPr>
            <w:r>
              <w:rPr>
                <w:color w:val="FFFFFF" w:themeColor="background1"/>
                <w:sz w:val="20"/>
              </w:rPr>
              <w:t xml:space="preserve">Project </w:t>
            </w:r>
            <w:r w:rsidR="0034036F" w:rsidRPr="0045629F">
              <w:rPr>
                <w:color w:val="FFFFFF" w:themeColor="background1"/>
                <w:sz w:val="20"/>
              </w:rPr>
              <w:t>Coordinator</w:t>
            </w:r>
          </w:p>
        </w:tc>
      </w:tr>
      <w:tr w:rsidR="005030AA" w:rsidRPr="0045629F" w14:paraId="2458540A" w14:textId="77777777" w:rsidTr="005030AA">
        <w:trPr>
          <w:trHeight w:val="308"/>
        </w:trPr>
        <w:tc>
          <w:tcPr>
            <w:cnfStyle w:val="001000000000" w:firstRow="0" w:lastRow="0" w:firstColumn="1" w:lastColumn="0" w:oddVBand="0" w:evenVBand="0" w:oddHBand="0" w:evenHBand="0" w:firstRowFirstColumn="0" w:firstRowLastColumn="0" w:lastRowFirstColumn="0" w:lastRowLastColumn="0"/>
            <w:tcW w:w="3489" w:type="dxa"/>
            <w:tcBorders>
              <w:top w:val="single" w:sz="12" w:space="0" w:color="002244"/>
              <w:left w:val="single" w:sz="4" w:space="0" w:color="002244"/>
              <w:bottom w:val="single" w:sz="4" w:space="0" w:color="002244"/>
              <w:right w:val="single" w:sz="4" w:space="0" w:color="002244"/>
            </w:tcBorders>
          </w:tcPr>
          <w:p w14:paraId="5555F5E2" w14:textId="6EB8C9F6" w:rsidR="005030AA" w:rsidRPr="0045629F" w:rsidRDefault="005030AA" w:rsidP="005030AA">
            <w:pPr>
              <w:rPr>
                <w:color w:val="1F1F1F" w:themeColor="background2" w:themeShade="80"/>
              </w:rPr>
            </w:pPr>
          </w:p>
        </w:tc>
        <w:tc>
          <w:tcPr>
            <w:tcW w:w="1751" w:type="dxa"/>
            <w:tcBorders>
              <w:top w:val="single" w:sz="12" w:space="0" w:color="002244"/>
              <w:left w:val="single" w:sz="4" w:space="0" w:color="002244"/>
              <w:bottom w:val="single" w:sz="4" w:space="0" w:color="002244"/>
              <w:right w:val="single" w:sz="4" w:space="0" w:color="002244"/>
            </w:tcBorders>
          </w:tcPr>
          <w:p w14:paraId="5DC6CF91" w14:textId="0FDFF8F6"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5030AA">
              <w:rPr>
                <w:color w:val="auto"/>
                <w:sz w:val="20"/>
                <w:lang w:eastAsia="nl-NL"/>
              </w:rPr>
              <w:t>Panos Kouris (VERT)</w:t>
            </w:r>
          </w:p>
        </w:tc>
        <w:tc>
          <w:tcPr>
            <w:tcW w:w="1985" w:type="dxa"/>
            <w:tcBorders>
              <w:top w:val="single" w:sz="12" w:space="0" w:color="002244"/>
              <w:left w:val="single" w:sz="4" w:space="0" w:color="002244"/>
              <w:bottom w:val="single" w:sz="4" w:space="0" w:color="002244"/>
              <w:right w:val="single" w:sz="4" w:space="0" w:color="002244"/>
            </w:tcBorders>
          </w:tcPr>
          <w:p w14:paraId="2F15E02B" w14:textId="3B158F48"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5030AA">
              <w:rPr>
                <w:color w:val="auto"/>
                <w:sz w:val="20"/>
                <w:lang w:eastAsia="nl-NL"/>
              </w:rPr>
              <w:t>Roy Hermanns (TUE)</w:t>
            </w:r>
          </w:p>
        </w:tc>
        <w:tc>
          <w:tcPr>
            <w:tcW w:w="1984" w:type="dxa"/>
            <w:tcBorders>
              <w:top w:val="single" w:sz="12" w:space="0" w:color="002244"/>
              <w:left w:val="single" w:sz="4" w:space="0" w:color="002244"/>
              <w:bottom w:val="single" w:sz="4" w:space="0" w:color="002244"/>
              <w:right w:val="single" w:sz="4" w:space="0" w:color="002244"/>
            </w:tcBorders>
          </w:tcPr>
          <w:p w14:paraId="75459A13" w14:textId="73A2578A" w:rsidR="005030AA" w:rsidRPr="0045629F" w:rsidRDefault="005030AA" w:rsidP="005030AA">
            <w:pPr>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5030AA">
              <w:rPr>
                <w:color w:val="auto"/>
                <w:sz w:val="20"/>
                <w:lang w:eastAsia="nl-NL"/>
              </w:rPr>
              <w:t>Roy Hermanns (TUE)</w:t>
            </w:r>
          </w:p>
        </w:tc>
      </w:tr>
      <w:tr w:rsidR="005030AA" w:rsidRPr="0045629F" w14:paraId="6162F0AE" w14:textId="77777777" w:rsidTr="005030AA">
        <w:trPr>
          <w:trHeight w:val="418"/>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706A75FD" w14:textId="0979BDB3" w:rsidR="005030AA" w:rsidRPr="0045629F" w:rsidRDefault="005030AA" w:rsidP="005030AA">
            <w:pPr>
              <w:pStyle w:val="ListParagraph"/>
              <w:numPr>
                <w:ilvl w:val="0"/>
                <w:numId w:val="3"/>
              </w:numPr>
              <w:jc w:val="left"/>
              <w:rPr>
                <w:color w:val="1F1F1F" w:themeColor="background2" w:themeShade="80"/>
                <w:sz w:val="20"/>
              </w:rPr>
            </w:pPr>
            <w:r w:rsidRPr="005F2442">
              <w:rPr>
                <w:color w:val="auto"/>
                <w:sz w:val="20"/>
              </w:rPr>
              <w:t>Do you accept th</w:t>
            </w:r>
            <w:r>
              <w:rPr>
                <w:color w:val="auto"/>
                <w:sz w:val="20"/>
              </w:rPr>
              <w:t>is</w:t>
            </w:r>
            <w:r w:rsidRPr="005F2442">
              <w:rPr>
                <w:color w:val="auto"/>
                <w:sz w:val="20"/>
              </w:rPr>
              <w:t xml:space="preserve"> Deliverable as it is?</w:t>
            </w:r>
          </w:p>
        </w:tc>
        <w:tc>
          <w:tcPr>
            <w:tcW w:w="1751" w:type="dxa"/>
            <w:tcBorders>
              <w:top w:val="single" w:sz="4" w:space="0" w:color="002244"/>
              <w:left w:val="single" w:sz="4" w:space="0" w:color="002244"/>
              <w:right w:val="single" w:sz="4" w:space="0" w:color="002244"/>
            </w:tcBorders>
          </w:tcPr>
          <w:p w14:paraId="3F3D5D53" w14:textId="39C33ADC"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 xml:space="preserve">Yes </w:t>
            </w:r>
          </w:p>
        </w:tc>
        <w:tc>
          <w:tcPr>
            <w:tcW w:w="1985" w:type="dxa"/>
            <w:tcBorders>
              <w:top w:val="single" w:sz="4" w:space="0" w:color="002244"/>
              <w:left w:val="single" w:sz="4" w:space="0" w:color="002244"/>
              <w:right w:val="single" w:sz="4" w:space="0" w:color="002244"/>
            </w:tcBorders>
          </w:tcPr>
          <w:p w14:paraId="30322114" w14:textId="4EE2B99D"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 xml:space="preserve">Yes </w:t>
            </w:r>
          </w:p>
        </w:tc>
        <w:tc>
          <w:tcPr>
            <w:tcW w:w="1984" w:type="dxa"/>
            <w:tcBorders>
              <w:top w:val="single" w:sz="4" w:space="0" w:color="002244"/>
              <w:left w:val="single" w:sz="4" w:space="0" w:color="002244"/>
              <w:right w:val="single" w:sz="4" w:space="0" w:color="002244"/>
            </w:tcBorders>
          </w:tcPr>
          <w:p w14:paraId="0E2BD3A3" w14:textId="356BD900"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rPr>
            </w:pPr>
            <w:r w:rsidRPr="00960250">
              <w:rPr>
                <w:color w:val="auto"/>
                <w:sz w:val="20"/>
                <w:lang w:eastAsia="nl-NL"/>
              </w:rPr>
              <w:t xml:space="preserve">Yes </w:t>
            </w:r>
          </w:p>
        </w:tc>
      </w:tr>
      <w:tr w:rsidR="005030AA" w:rsidRPr="0045629F" w14:paraId="311939F2" w14:textId="77777777" w:rsidTr="005030AA">
        <w:trPr>
          <w:trHeight w:val="953"/>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right w:val="single" w:sz="4" w:space="0" w:color="002244"/>
            </w:tcBorders>
          </w:tcPr>
          <w:p w14:paraId="297DCB18" w14:textId="77777777" w:rsidR="005030AA" w:rsidRPr="005F2442" w:rsidRDefault="005030AA" w:rsidP="005030AA">
            <w:pPr>
              <w:pStyle w:val="ListParagraph"/>
              <w:widowControl w:val="0"/>
              <w:numPr>
                <w:ilvl w:val="0"/>
                <w:numId w:val="3"/>
              </w:numPr>
              <w:autoSpaceDE w:val="0"/>
              <w:autoSpaceDN w:val="0"/>
              <w:spacing w:before="120" w:after="120"/>
              <w:mirrorIndents/>
              <w:jc w:val="left"/>
              <w:rPr>
                <w:b w:val="0"/>
                <w:bCs w:val="0"/>
                <w:color w:val="auto"/>
                <w:sz w:val="20"/>
              </w:rPr>
            </w:pPr>
            <w:r w:rsidRPr="005F2442">
              <w:rPr>
                <w:color w:val="auto"/>
                <w:sz w:val="20"/>
              </w:rPr>
              <w:t>Is the Deliverable complete?</w:t>
            </w:r>
          </w:p>
          <w:p w14:paraId="7A4B4E2B" w14:textId="77777777" w:rsidR="005030AA" w:rsidRPr="00460032" w:rsidRDefault="005030AA" w:rsidP="005030AA">
            <w:pPr>
              <w:pStyle w:val="ListParagraph"/>
              <w:widowControl w:val="0"/>
              <w:numPr>
                <w:ilvl w:val="0"/>
                <w:numId w:val="5"/>
              </w:numPr>
              <w:autoSpaceDE w:val="0"/>
              <w:autoSpaceDN w:val="0"/>
              <w:spacing w:before="120" w:after="120"/>
              <w:mirrorIndents/>
              <w:jc w:val="left"/>
              <w:rPr>
                <w:b w:val="0"/>
                <w:bCs w:val="0"/>
                <w:color w:val="auto"/>
                <w:sz w:val="20"/>
              </w:rPr>
            </w:pPr>
            <w:r>
              <w:rPr>
                <w:b w:val="0"/>
                <w:bCs w:val="0"/>
                <w:color w:val="auto"/>
                <w:sz w:val="20"/>
              </w:rPr>
              <w:t>A</w:t>
            </w:r>
            <w:r w:rsidRPr="00703F63">
              <w:rPr>
                <w:b w:val="0"/>
                <w:bCs w:val="0"/>
                <w:color w:val="auto"/>
                <w:sz w:val="20"/>
              </w:rPr>
              <w:t>ll required chapters</w:t>
            </w:r>
            <w:r>
              <w:rPr>
                <w:b w:val="0"/>
                <w:bCs w:val="0"/>
                <w:color w:val="auto"/>
                <w:sz w:val="20"/>
              </w:rPr>
              <w:t>?</w:t>
            </w:r>
          </w:p>
          <w:p w14:paraId="6B9CD59A" w14:textId="38AA59FF" w:rsidR="005030AA" w:rsidRPr="00460032" w:rsidRDefault="005030AA" w:rsidP="005030AA">
            <w:pPr>
              <w:pStyle w:val="ListParagraph"/>
              <w:widowControl w:val="0"/>
              <w:numPr>
                <w:ilvl w:val="0"/>
                <w:numId w:val="5"/>
              </w:numPr>
              <w:autoSpaceDE w:val="0"/>
              <w:autoSpaceDN w:val="0"/>
              <w:spacing w:before="120" w:after="120"/>
              <w:mirrorIndents/>
              <w:jc w:val="left"/>
              <w:rPr>
                <w:b w:val="0"/>
                <w:bCs w:val="0"/>
                <w:color w:val="auto"/>
                <w:sz w:val="20"/>
              </w:rPr>
            </w:pPr>
            <w:r w:rsidRPr="00460032">
              <w:rPr>
                <w:b w:val="0"/>
                <w:bCs w:val="0"/>
                <w:color w:val="auto"/>
                <w:sz w:val="20"/>
              </w:rPr>
              <w:t>Use of relevant templates?</w:t>
            </w:r>
          </w:p>
        </w:tc>
        <w:tc>
          <w:tcPr>
            <w:tcW w:w="1751" w:type="dxa"/>
            <w:tcBorders>
              <w:top w:val="single" w:sz="4" w:space="0" w:color="002244"/>
              <w:left w:val="single" w:sz="4" w:space="0" w:color="002244"/>
              <w:right w:val="single" w:sz="4" w:space="0" w:color="002244"/>
            </w:tcBorders>
          </w:tcPr>
          <w:p w14:paraId="7ABB6A34" w14:textId="0AB2F8B9"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5" w:type="dxa"/>
            <w:tcBorders>
              <w:top w:val="single" w:sz="4" w:space="0" w:color="002244"/>
              <w:left w:val="single" w:sz="4" w:space="0" w:color="002244"/>
              <w:right w:val="single" w:sz="4" w:space="0" w:color="002244"/>
            </w:tcBorders>
          </w:tcPr>
          <w:p w14:paraId="02E65770" w14:textId="55343504"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4" w:type="dxa"/>
            <w:tcBorders>
              <w:top w:val="single" w:sz="4" w:space="0" w:color="002244"/>
              <w:left w:val="single" w:sz="4" w:space="0" w:color="002244"/>
              <w:right w:val="single" w:sz="4" w:space="0" w:color="002244"/>
            </w:tcBorders>
          </w:tcPr>
          <w:p w14:paraId="59B5119E" w14:textId="6AF789BC"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r>
      <w:tr w:rsidR="005030AA" w:rsidRPr="0045629F" w14:paraId="45623242" w14:textId="77777777" w:rsidTr="005030AA">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17AB4074" w14:textId="77777777" w:rsidR="005030AA" w:rsidRPr="00460032" w:rsidRDefault="005030AA" w:rsidP="005030AA">
            <w:pPr>
              <w:pStyle w:val="ListParagraph"/>
              <w:widowControl w:val="0"/>
              <w:numPr>
                <w:ilvl w:val="0"/>
                <w:numId w:val="3"/>
              </w:numPr>
              <w:autoSpaceDE w:val="0"/>
              <w:autoSpaceDN w:val="0"/>
              <w:spacing w:before="120" w:after="120"/>
              <w:mirrorIndents/>
              <w:jc w:val="left"/>
              <w:rPr>
                <w:color w:val="auto"/>
                <w:sz w:val="20"/>
              </w:rPr>
            </w:pPr>
            <w:r w:rsidRPr="00703F63">
              <w:rPr>
                <w:color w:val="auto"/>
                <w:sz w:val="20"/>
              </w:rPr>
              <w:t>Does t</w:t>
            </w:r>
            <w:r>
              <w:rPr>
                <w:color w:val="auto"/>
                <w:sz w:val="20"/>
              </w:rPr>
              <w:t>he</w:t>
            </w:r>
            <w:r w:rsidRPr="00703F63">
              <w:rPr>
                <w:color w:val="auto"/>
                <w:sz w:val="20"/>
              </w:rPr>
              <w:t xml:space="preserve"> </w:t>
            </w:r>
            <w:r>
              <w:rPr>
                <w:color w:val="auto"/>
                <w:sz w:val="20"/>
              </w:rPr>
              <w:t>D</w:t>
            </w:r>
            <w:r w:rsidRPr="00703F63">
              <w:rPr>
                <w:color w:val="auto"/>
                <w:sz w:val="20"/>
              </w:rPr>
              <w:t xml:space="preserve">eliverable correspond to the </w:t>
            </w:r>
            <w:proofErr w:type="spellStart"/>
            <w:r w:rsidRPr="00703F63">
              <w:rPr>
                <w:color w:val="auto"/>
                <w:sz w:val="20"/>
              </w:rPr>
              <w:t>DoA</w:t>
            </w:r>
            <w:proofErr w:type="spellEnd"/>
            <w:r w:rsidRPr="00703F63">
              <w:rPr>
                <w:color w:val="auto"/>
                <w:sz w:val="20"/>
              </w:rPr>
              <w:t>?</w:t>
            </w:r>
          </w:p>
          <w:p w14:paraId="2FD0C8B7" w14:textId="4EF6DE1F" w:rsidR="005030AA" w:rsidRPr="00460032" w:rsidRDefault="005030AA" w:rsidP="005030AA">
            <w:pPr>
              <w:pStyle w:val="ListParagraph"/>
              <w:widowControl w:val="0"/>
              <w:numPr>
                <w:ilvl w:val="0"/>
                <w:numId w:val="5"/>
              </w:numPr>
              <w:autoSpaceDE w:val="0"/>
              <w:autoSpaceDN w:val="0"/>
              <w:spacing w:before="120" w:after="120"/>
              <w:mirrorIndents/>
              <w:jc w:val="left"/>
              <w:rPr>
                <w:color w:val="auto"/>
                <w:sz w:val="20"/>
              </w:rPr>
            </w:pPr>
            <w:r w:rsidRPr="00460032">
              <w:rPr>
                <w:b w:val="0"/>
                <w:bCs w:val="0"/>
                <w:color w:val="auto"/>
                <w:sz w:val="20"/>
              </w:rPr>
              <w:t>All relevant actions preformed and reported?</w:t>
            </w:r>
          </w:p>
        </w:tc>
        <w:tc>
          <w:tcPr>
            <w:tcW w:w="1751" w:type="dxa"/>
            <w:tcBorders>
              <w:top w:val="single" w:sz="4" w:space="0" w:color="002244"/>
              <w:left w:val="single" w:sz="4" w:space="0" w:color="002244"/>
              <w:bottom w:val="single" w:sz="4" w:space="0" w:color="002244"/>
              <w:right w:val="single" w:sz="4" w:space="0" w:color="002244"/>
            </w:tcBorders>
          </w:tcPr>
          <w:p w14:paraId="77B0D91D" w14:textId="11B5E8DC"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5" w:type="dxa"/>
            <w:tcBorders>
              <w:top w:val="single" w:sz="4" w:space="0" w:color="002244"/>
              <w:left w:val="single" w:sz="4" w:space="0" w:color="002244"/>
              <w:bottom w:val="single" w:sz="4" w:space="0" w:color="002244"/>
              <w:right w:val="single" w:sz="4" w:space="0" w:color="002244"/>
            </w:tcBorders>
          </w:tcPr>
          <w:p w14:paraId="5686160F" w14:textId="7823E73A"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4" w:type="dxa"/>
            <w:tcBorders>
              <w:top w:val="single" w:sz="4" w:space="0" w:color="002244"/>
              <w:left w:val="single" w:sz="4" w:space="0" w:color="002244"/>
              <w:bottom w:val="single" w:sz="4" w:space="0" w:color="002244"/>
              <w:right w:val="single" w:sz="4" w:space="0" w:color="002244"/>
            </w:tcBorders>
          </w:tcPr>
          <w:p w14:paraId="71092645" w14:textId="146A831A"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r>
      <w:tr w:rsidR="005030AA" w:rsidRPr="0045629F" w14:paraId="3DDFE1D7" w14:textId="77777777" w:rsidTr="005030AA">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25E21555" w14:textId="77777777" w:rsidR="005030AA" w:rsidRPr="00703F63" w:rsidRDefault="005030AA" w:rsidP="005030AA">
            <w:pPr>
              <w:pStyle w:val="ListParagraph"/>
              <w:widowControl w:val="0"/>
              <w:numPr>
                <w:ilvl w:val="0"/>
                <w:numId w:val="3"/>
              </w:numPr>
              <w:autoSpaceDE w:val="0"/>
              <w:autoSpaceDN w:val="0"/>
              <w:spacing w:before="120" w:after="120"/>
              <w:mirrorIndents/>
              <w:jc w:val="left"/>
              <w:rPr>
                <w:color w:val="auto"/>
                <w:sz w:val="20"/>
              </w:rPr>
            </w:pPr>
            <w:r w:rsidRPr="00703F63">
              <w:rPr>
                <w:color w:val="auto"/>
                <w:sz w:val="20"/>
              </w:rPr>
              <w:t>Is the Deliverable in line with the IDEALFUEL objectives?</w:t>
            </w:r>
          </w:p>
          <w:p w14:paraId="43BDCC8D" w14:textId="77777777" w:rsidR="005030AA" w:rsidRPr="00460032" w:rsidRDefault="005030AA" w:rsidP="005030AA">
            <w:pPr>
              <w:pStyle w:val="ListParagraph"/>
              <w:widowControl w:val="0"/>
              <w:numPr>
                <w:ilvl w:val="0"/>
                <w:numId w:val="5"/>
              </w:numPr>
              <w:autoSpaceDE w:val="0"/>
              <w:autoSpaceDN w:val="0"/>
              <w:spacing w:before="120" w:after="120"/>
              <w:mirrorIndents/>
              <w:jc w:val="left"/>
              <w:rPr>
                <w:b w:val="0"/>
                <w:bCs w:val="0"/>
                <w:color w:val="auto"/>
                <w:sz w:val="20"/>
              </w:rPr>
            </w:pPr>
            <w:r w:rsidRPr="00703F63">
              <w:rPr>
                <w:b w:val="0"/>
                <w:bCs w:val="0"/>
                <w:color w:val="auto"/>
                <w:sz w:val="20"/>
              </w:rPr>
              <w:t>WP objectives</w:t>
            </w:r>
          </w:p>
          <w:p w14:paraId="632EE857" w14:textId="43378388" w:rsidR="005030AA" w:rsidRPr="00460032" w:rsidRDefault="005030AA" w:rsidP="005030AA">
            <w:pPr>
              <w:pStyle w:val="ListParagraph"/>
              <w:widowControl w:val="0"/>
              <w:numPr>
                <w:ilvl w:val="0"/>
                <w:numId w:val="5"/>
              </w:numPr>
              <w:autoSpaceDE w:val="0"/>
              <w:autoSpaceDN w:val="0"/>
              <w:spacing w:before="120" w:after="120"/>
              <w:mirrorIndents/>
              <w:jc w:val="left"/>
              <w:rPr>
                <w:b w:val="0"/>
                <w:bCs w:val="0"/>
                <w:color w:val="auto"/>
                <w:sz w:val="20"/>
              </w:rPr>
            </w:pPr>
            <w:r w:rsidRPr="00460032">
              <w:rPr>
                <w:b w:val="0"/>
                <w:bCs w:val="0"/>
                <w:color w:val="auto"/>
                <w:sz w:val="20"/>
              </w:rPr>
              <w:t>Task Objectives</w:t>
            </w:r>
          </w:p>
        </w:tc>
        <w:tc>
          <w:tcPr>
            <w:tcW w:w="1751" w:type="dxa"/>
            <w:tcBorders>
              <w:top w:val="single" w:sz="4" w:space="0" w:color="002244"/>
              <w:left w:val="single" w:sz="4" w:space="0" w:color="002244"/>
              <w:bottom w:val="single" w:sz="4" w:space="0" w:color="002244"/>
              <w:right w:val="single" w:sz="4" w:space="0" w:color="002244"/>
            </w:tcBorders>
          </w:tcPr>
          <w:p w14:paraId="19942DB2" w14:textId="0EFC788C"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5" w:type="dxa"/>
            <w:tcBorders>
              <w:top w:val="single" w:sz="4" w:space="0" w:color="002244"/>
              <w:left w:val="single" w:sz="4" w:space="0" w:color="002244"/>
              <w:bottom w:val="single" w:sz="4" w:space="0" w:color="002244"/>
              <w:right w:val="single" w:sz="4" w:space="0" w:color="002244"/>
            </w:tcBorders>
          </w:tcPr>
          <w:p w14:paraId="64A9C234" w14:textId="0AA8946B"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4" w:type="dxa"/>
            <w:tcBorders>
              <w:top w:val="single" w:sz="4" w:space="0" w:color="002244"/>
              <w:left w:val="single" w:sz="4" w:space="0" w:color="002244"/>
              <w:bottom w:val="single" w:sz="4" w:space="0" w:color="002244"/>
              <w:right w:val="single" w:sz="4" w:space="0" w:color="002244"/>
            </w:tcBorders>
          </w:tcPr>
          <w:p w14:paraId="5F8C3C1A" w14:textId="005280CD"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r>
      <w:tr w:rsidR="005030AA" w:rsidRPr="0045629F" w14:paraId="615DA0A6" w14:textId="77777777" w:rsidTr="005030AA">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62953065" w14:textId="77777777" w:rsidR="005030AA" w:rsidRPr="005F2442" w:rsidRDefault="005030AA" w:rsidP="005030AA">
            <w:pPr>
              <w:pStyle w:val="ListParagraph"/>
              <w:widowControl w:val="0"/>
              <w:numPr>
                <w:ilvl w:val="0"/>
                <w:numId w:val="3"/>
              </w:numPr>
              <w:autoSpaceDE w:val="0"/>
              <w:autoSpaceDN w:val="0"/>
              <w:spacing w:before="120" w:after="120"/>
              <w:mirrorIndents/>
              <w:jc w:val="left"/>
              <w:rPr>
                <w:color w:val="auto"/>
                <w:sz w:val="20"/>
              </w:rPr>
            </w:pPr>
            <w:r w:rsidRPr="005F2442">
              <w:rPr>
                <w:color w:val="auto"/>
                <w:sz w:val="20"/>
              </w:rPr>
              <w:t>Is the technical quality</w:t>
            </w:r>
            <w:r>
              <w:rPr>
                <w:color w:val="auto"/>
                <w:sz w:val="20"/>
              </w:rPr>
              <w:t xml:space="preserve"> </w:t>
            </w:r>
            <w:r w:rsidRPr="005F2442">
              <w:rPr>
                <w:color w:val="auto"/>
                <w:sz w:val="20"/>
              </w:rPr>
              <w:t>sufficient?</w:t>
            </w:r>
          </w:p>
          <w:p w14:paraId="106E6BEF" w14:textId="3D7DD3B0" w:rsidR="005030AA" w:rsidRPr="00703F63" w:rsidRDefault="005030AA" w:rsidP="005030AA">
            <w:pPr>
              <w:pStyle w:val="ListParagraph"/>
              <w:widowControl w:val="0"/>
              <w:numPr>
                <w:ilvl w:val="0"/>
                <w:numId w:val="5"/>
              </w:numPr>
              <w:autoSpaceDE w:val="0"/>
              <w:autoSpaceDN w:val="0"/>
              <w:spacing w:before="120" w:after="120"/>
              <w:mirrorIndents/>
              <w:jc w:val="left"/>
              <w:rPr>
                <w:rFonts w:cs="Calibri"/>
                <w:sz w:val="22"/>
                <w:szCs w:val="22"/>
              </w:rPr>
            </w:pPr>
            <w:r>
              <w:rPr>
                <w:b w:val="0"/>
                <w:bCs w:val="0"/>
                <w:color w:val="auto"/>
                <w:sz w:val="20"/>
              </w:rPr>
              <w:t>I</w:t>
            </w:r>
            <w:r w:rsidRPr="00703F63">
              <w:rPr>
                <w:b w:val="0"/>
                <w:bCs w:val="0"/>
                <w:color w:val="auto"/>
                <w:sz w:val="20"/>
              </w:rPr>
              <w:t>nputs and assumptions correct</w:t>
            </w:r>
            <w:r>
              <w:rPr>
                <w:b w:val="0"/>
                <w:bCs w:val="0"/>
                <w:color w:val="auto"/>
                <w:sz w:val="20"/>
              </w:rPr>
              <w:t>/clear?</w:t>
            </w:r>
          </w:p>
          <w:p w14:paraId="0A4BA2E0" w14:textId="77777777" w:rsidR="005030AA" w:rsidRPr="00460032" w:rsidRDefault="005030AA" w:rsidP="005030AA">
            <w:pPr>
              <w:pStyle w:val="ListParagraph"/>
              <w:widowControl w:val="0"/>
              <w:numPr>
                <w:ilvl w:val="0"/>
                <w:numId w:val="5"/>
              </w:numPr>
              <w:autoSpaceDE w:val="0"/>
              <w:autoSpaceDN w:val="0"/>
              <w:spacing w:before="120" w:after="120"/>
              <w:mirrorIndents/>
              <w:jc w:val="left"/>
              <w:rPr>
                <w:rFonts w:cs="Calibri"/>
                <w:sz w:val="22"/>
                <w:szCs w:val="22"/>
              </w:rPr>
            </w:pPr>
            <w:r>
              <w:rPr>
                <w:b w:val="0"/>
                <w:bCs w:val="0"/>
                <w:color w:val="auto"/>
                <w:sz w:val="20"/>
              </w:rPr>
              <w:t>D</w:t>
            </w:r>
            <w:r w:rsidRPr="00703F63">
              <w:rPr>
                <w:b w:val="0"/>
                <w:bCs w:val="0"/>
                <w:color w:val="auto"/>
                <w:sz w:val="20"/>
              </w:rPr>
              <w:t>ata, calculations</w:t>
            </w:r>
            <w:r>
              <w:rPr>
                <w:b w:val="0"/>
                <w:bCs w:val="0"/>
                <w:color w:val="auto"/>
                <w:sz w:val="20"/>
              </w:rPr>
              <w:t>,</w:t>
            </w:r>
            <w:r w:rsidRPr="00703F63">
              <w:rPr>
                <w:b w:val="0"/>
                <w:bCs w:val="0"/>
                <w:color w:val="auto"/>
                <w:sz w:val="20"/>
              </w:rPr>
              <w:t xml:space="preserve"> and motivations correc</w:t>
            </w:r>
            <w:r>
              <w:rPr>
                <w:b w:val="0"/>
                <w:bCs w:val="0"/>
                <w:color w:val="auto"/>
                <w:sz w:val="20"/>
              </w:rPr>
              <w:t>t/clear?</w:t>
            </w:r>
          </w:p>
          <w:p w14:paraId="50E7BCBC" w14:textId="188A3CCF" w:rsidR="005030AA" w:rsidRPr="00460032" w:rsidRDefault="005030AA" w:rsidP="005030AA">
            <w:pPr>
              <w:pStyle w:val="ListParagraph"/>
              <w:widowControl w:val="0"/>
              <w:numPr>
                <w:ilvl w:val="0"/>
                <w:numId w:val="5"/>
              </w:numPr>
              <w:autoSpaceDE w:val="0"/>
              <w:autoSpaceDN w:val="0"/>
              <w:spacing w:before="120" w:after="120"/>
              <w:mirrorIndents/>
              <w:jc w:val="left"/>
              <w:rPr>
                <w:rFonts w:cs="Calibri"/>
                <w:b w:val="0"/>
                <w:bCs w:val="0"/>
                <w:sz w:val="22"/>
                <w:szCs w:val="22"/>
              </w:rPr>
            </w:pPr>
            <w:r w:rsidRPr="00460032">
              <w:rPr>
                <w:b w:val="0"/>
                <w:bCs w:val="0"/>
                <w:color w:val="auto"/>
                <w:sz w:val="20"/>
              </w:rPr>
              <w:t>Outputs and conclusions correct/clear?</w:t>
            </w:r>
          </w:p>
        </w:tc>
        <w:tc>
          <w:tcPr>
            <w:tcW w:w="1751" w:type="dxa"/>
            <w:tcBorders>
              <w:top w:val="single" w:sz="4" w:space="0" w:color="002244"/>
              <w:left w:val="single" w:sz="4" w:space="0" w:color="002244"/>
              <w:bottom w:val="single" w:sz="4" w:space="0" w:color="002244"/>
              <w:right w:val="single" w:sz="4" w:space="0" w:color="002244"/>
            </w:tcBorders>
          </w:tcPr>
          <w:p w14:paraId="65406B03" w14:textId="06A95433"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5" w:type="dxa"/>
            <w:tcBorders>
              <w:top w:val="single" w:sz="4" w:space="0" w:color="002244"/>
              <w:left w:val="single" w:sz="4" w:space="0" w:color="002244"/>
              <w:bottom w:val="single" w:sz="4" w:space="0" w:color="002244"/>
              <w:right w:val="single" w:sz="4" w:space="0" w:color="002244"/>
            </w:tcBorders>
          </w:tcPr>
          <w:p w14:paraId="73562F73" w14:textId="3024B10A"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4" w:type="dxa"/>
            <w:tcBorders>
              <w:top w:val="single" w:sz="4" w:space="0" w:color="002244"/>
              <w:left w:val="single" w:sz="4" w:space="0" w:color="002244"/>
              <w:bottom w:val="single" w:sz="4" w:space="0" w:color="002244"/>
              <w:right w:val="single" w:sz="4" w:space="0" w:color="002244"/>
            </w:tcBorders>
          </w:tcPr>
          <w:p w14:paraId="4C67350E" w14:textId="615FB80D"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r>
      <w:tr w:rsidR="005030AA" w:rsidRPr="0045629F" w14:paraId="5D6B4F27" w14:textId="77777777" w:rsidTr="005030AA">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5FE8E23C" w14:textId="07DF1127" w:rsidR="005030AA" w:rsidRPr="00460032" w:rsidRDefault="005030AA" w:rsidP="005030AA">
            <w:pPr>
              <w:pStyle w:val="ListParagraph"/>
              <w:widowControl w:val="0"/>
              <w:numPr>
                <w:ilvl w:val="0"/>
                <w:numId w:val="3"/>
              </w:numPr>
              <w:autoSpaceDE w:val="0"/>
              <w:autoSpaceDN w:val="0"/>
              <w:spacing w:before="120" w:after="120"/>
              <w:mirrorIndents/>
              <w:jc w:val="left"/>
              <w:rPr>
                <w:color w:val="1F1F1F" w:themeColor="background2" w:themeShade="80"/>
                <w:sz w:val="20"/>
              </w:rPr>
            </w:pPr>
            <w:r w:rsidRPr="00460032">
              <w:rPr>
                <w:color w:val="auto"/>
                <w:sz w:val="20"/>
              </w:rPr>
              <w:t>Is created and potential IP identified and are protection measures in place?</w:t>
            </w:r>
          </w:p>
        </w:tc>
        <w:tc>
          <w:tcPr>
            <w:tcW w:w="1751" w:type="dxa"/>
            <w:tcBorders>
              <w:top w:val="single" w:sz="4" w:space="0" w:color="002244"/>
              <w:left w:val="single" w:sz="4" w:space="0" w:color="002244"/>
              <w:bottom w:val="single" w:sz="4" w:space="0" w:color="002244"/>
              <w:right w:val="single" w:sz="4" w:space="0" w:color="002244"/>
            </w:tcBorders>
          </w:tcPr>
          <w:p w14:paraId="043C0126" w14:textId="290FEAFE"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5" w:type="dxa"/>
            <w:tcBorders>
              <w:top w:val="single" w:sz="4" w:space="0" w:color="002244"/>
              <w:left w:val="single" w:sz="4" w:space="0" w:color="002244"/>
              <w:bottom w:val="single" w:sz="4" w:space="0" w:color="002244"/>
              <w:right w:val="single" w:sz="4" w:space="0" w:color="002244"/>
            </w:tcBorders>
          </w:tcPr>
          <w:p w14:paraId="0D04D11F" w14:textId="602DA34B"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4" w:type="dxa"/>
            <w:tcBorders>
              <w:top w:val="single" w:sz="4" w:space="0" w:color="002244"/>
              <w:left w:val="single" w:sz="4" w:space="0" w:color="002244"/>
              <w:bottom w:val="single" w:sz="4" w:space="0" w:color="002244"/>
              <w:right w:val="single" w:sz="4" w:space="0" w:color="002244"/>
            </w:tcBorders>
          </w:tcPr>
          <w:p w14:paraId="0CD73C3A" w14:textId="49DDD0D2"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r>
      <w:tr w:rsidR="005030AA" w:rsidRPr="0045629F" w14:paraId="2FE417F7" w14:textId="77777777" w:rsidTr="005030AA">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78C87689" w14:textId="203C8BA6" w:rsidR="005030AA" w:rsidRPr="0045629F" w:rsidRDefault="005030AA" w:rsidP="005030AA">
            <w:pPr>
              <w:pStyle w:val="ListParagraph"/>
              <w:numPr>
                <w:ilvl w:val="0"/>
                <w:numId w:val="3"/>
              </w:numPr>
              <w:jc w:val="left"/>
              <w:rPr>
                <w:color w:val="1F1F1F" w:themeColor="background2" w:themeShade="80"/>
                <w:sz w:val="20"/>
              </w:rPr>
            </w:pPr>
            <w:r w:rsidRPr="005F2442">
              <w:rPr>
                <w:color w:val="auto"/>
                <w:sz w:val="20"/>
              </w:rPr>
              <w:t>Is the Risk Procedure followed and reported?</w:t>
            </w:r>
          </w:p>
        </w:tc>
        <w:tc>
          <w:tcPr>
            <w:tcW w:w="1751" w:type="dxa"/>
            <w:tcBorders>
              <w:top w:val="single" w:sz="4" w:space="0" w:color="002244"/>
              <w:left w:val="single" w:sz="4" w:space="0" w:color="002244"/>
              <w:bottom w:val="single" w:sz="4" w:space="0" w:color="002244"/>
              <w:right w:val="single" w:sz="4" w:space="0" w:color="002244"/>
            </w:tcBorders>
          </w:tcPr>
          <w:p w14:paraId="3D787123" w14:textId="62B6CA2B"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5" w:type="dxa"/>
            <w:tcBorders>
              <w:top w:val="single" w:sz="4" w:space="0" w:color="002244"/>
              <w:left w:val="single" w:sz="4" w:space="0" w:color="002244"/>
              <w:bottom w:val="single" w:sz="4" w:space="0" w:color="002244"/>
              <w:right w:val="single" w:sz="4" w:space="0" w:color="002244"/>
            </w:tcBorders>
          </w:tcPr>
          <w:p w14:paraId="50991FDC" w14:textId="4E139450"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c>
          <w:tcPr>
            <w:tcW w:w="1984" w:type="dxa"/>
            <w:tcBorders>
              <w:top w:val="single" w:sz="4" w:space="0" w:color="002244"/>
              <w:left w:val="single" w:sz="4" w:space="0" w:color="002244"/>
              <w:bottom w:val="single" w:sz="4" w:space="0" w:color="002244"/>
              <w:right w:val="single" w:sz="4" w:space="0" w:color="002244"/>
            </w:tcBorders>
          </w:tcPr>
          <w:p w14:paraId="1D681417" w14:textId="59270AFF" w:rsidR="005030AA" w:rsidRPr="0045629F" w:rsidRDefault="005030AA" w:rsidP="005030AA">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 w:val="20"/>
              </w:rPr>
            </w:pPr>
            <w:r w:rsidRPr="00960250">
              <w:rPr>
                <w:color w:val="auto"/>
                <w:sz w:val="20"/>
                <w:lang w:eastAsia="nl-NL"/>
              </w:rPr>
              <w:t xml:space="preserve">Yes </w:t>
            </w:r>
          </w:p>
        </w:tc>
      </w:tr>
      <w:tr w:rsidR="005030AA" w:rsidRPr="0045629F" w14:paraId="03F5EB60" w14:textId="77777777" w:rsidTr="005030AA">
        <w:trPr>
          <w:trHeight w:val="289"/>
        </w:trPr>
        <w:tc>
          <w:tcPr>
            <w:cnfStyle w:val="001000000000" w:firstRow="0" w:lastRow="0" w:firstColumn="1" w:lastColumn="0" w:oddVBand="0" w:evenVBand="0" w:oddHBand="0" w:evenHBand="0" w:firstRowFirstColumn="0" w:firstRowLastColumn="0" w:lastRowFirstColumn="0" w:lastRowLastColumn="0"/>
            <w:tcW w:w="3489" w:type="dxa"/>
            <w:tcBorders>
              <w:top w:val="single" w:sz="4" w:space="0" w:color="002244"/>
              <w:left w:val="single" w:sz="4" w:space="0" w:color="002244"/>
              <w:bottom w:val="single" w:sz="4" w:space="0" w:color="002244"/>
              <w:right w:val="single" w:sz="4" w:space="0" w:color="002244"/>
            </w:tcBorders>
          </w:tcPr>
          <w:p w14:paraId="0C536B17" w14:textId="77777777" w:rsidR="005030AA" w:rsidRPr="00703F63" w:rsidRDefault="005030AA" w:rsidP="005030AA">
            <w:pPr>
              <w:pStyle w:val="ListParagraph"/>
              <w:widowControl w:val="0"/>
              <w:numPr>
                <w:ilvl w:val="0"/>
                <w:numId w:val="3"/>
              </w:numPr>
              <w:autoSpaceDE w:val="0"/>
              <w:autoSpaceDN w:val="0"/>
              <w:spacing w:before="120" w:after="120"/>
              <w:mirrorIndents/>
              <w:jc w:val="left"/>
              <w:rPr>
                <w:color w:val="auto"/>
                <w:sz w:val="20"/>
              </w:rPr>
            </w:pPr>
            <w:r w:rsidRPr="005F2442">
              <w:rPr>
                <w:color w:val="auto"/>
                <w:sz w:val="20"/>
              </w:rPr>
              <w:t>Is the reporting quality sufficient?</w:t>
            </w:r>
          </w:p>
          <w:p w14:paraId="77400115" w14:textId="77777777" w:rsidR="005030AA" w:rsidRPr="00703F63" w:rsidRDefault="005030AA" w:rsidP="005030AA">
            <w:pPr>
              <w:pStyle w:val="ListParagraph"/>
              <w:widowControl w:val="0"/>
              <w:numPr>
                <w:ilvl w:val="0"/>
                <w:numId w:val="6"/>
              </w:numPr>
              <w:autoSpaceDE w:val="0"/>
              <w:autoSpaceDN w:val="0"/>
              <w:spacing w:before="120" w:after="120"/>
              <w:mirrorIndents/>
              <w:jc w:val="left"/>
              <w:rPr>
                <w:b w:val="0"/>
                <w:bCs w:val="0"/>
                <w:color w:val="auto"/>
                <w:sz w:val="20"/>
              </w:rPr>
            </w:pPr>
            <w:r>
              <w:rPr>
                <w:b w:val="0"/>
                <w:bCs w:val="0"/>
                <w:color w:val="auto"/>
                <w:sz w:val="20"/>
              </w:rPr>
              <w:t>C</w:t>
            </w:r>
            <w:r w:rsidRPr="00703F63">
              <w:rPr>
                <w:b w:val="0"/>
                <w:bCs w:val="0"/>
                <w:color w:val="auto"/>
                <w:sz w:val="20"/>
              </w:rPr>
              <w:t>lear languag</w:t>
            </w:r>
            <w:r>
              <w:rPr>
                <w:b w:val="0"/>
                <w:bCs w:val="0"/>
                <w:color w:val="auto"/>
                <w:sz w:val="20"/>
              </w:rPr>
              <w:t>e</w:t>
            </w:r>
          </w:p>
          <w:p w14:paraId="6D767784" w14:textId="77777777" w:rsidR="005030AA" w:rsidRPr="00703F63" w:rsidRDefault="005030AA" w:rsidP="005030AA">
            <w:pPr>
              <w:pStyle w:val="ListParagraph"/>
              <w:widowControl w:val="0"/>
              <w:numPr>
                <w:ilvl w:val="0"/>
                <w:numId w:val="6"/>
              </w:numPr>
              <w:autoSpaceDE w:val="0"/>
              <w:autoSpaceDN w:val="0"/>
              <w:spacing w:before="120" w:after="120"/>
              <w:mirrorIndents/>
              <w:jc w:val="left"/>
              <w:rPr>
                <w:b w:val="0"/>
                <w:bCs w:val="0"/>
                <w:color w:val="auto"/>
                <w:sz w:val="20"/>
              </w:rPr>
            </w:pPr>
            <w:r>
              <w:rPr>
                <w:b w:val="0"/>
                <w:bCs w:val="0"/>
                <w:color w:val="auto"/>
                <w:sz w:val="20"/>
              </w:rPr>
              <w:t>C</w:t>
            </w:r>
            <w:r w:rsidRPr="00703F63">
              <w:rPr>
                <w:b w:val="0"/>
                <w:bCs w:val="0"/>
                <w:color w:val="auto"/>
                <w:sz w:val="20"/>
              </w:rPr>
              <w:t>lear argumentation</w:t>
            </w:r>
          </w:p>
          <w:p w14:paraId="3EFB1765" w14:textId="77777777" w:rsidR="005030AA" w:rsidRPr="00460032" w:rsidRDefault="005030AA" w:rsidP="005030AA">
            <w:pPr>
              <w:pStyle w:val="ListParagraph"/>
              <w:widowControl w:val="0"/>
              <w:numPr>
                <w:ilvl w:val="0"/>
                <w:numId w:val="6"/>
              </w:numPr>
              <w:autoSpaceDE w:val="0"/>
              <w:autoSpaceDN w:val="0"/>
              <w:spacing w:before="120" w:after="120"/>
              <w:mirrorIndents/>
              <w:jc w:val="left"/>
              <w:rPr>
                <w:b w:val="0"/>
                <w:bCs w:val="0"/>
                <w:color w:val="auto"/>
                <w:sz w:val="20"/>
              </w:rPr>
            </w:pPr>
            <w:r>
              <w:rPr>
                <w:b w:val="0"/>
                <w:bCs w:val="0"/>
                <w:color w:val="auto"/>
                <w:sz w:val="20"/>
              </w:rPr>
              <w:t>C</w:t>
            </w:r>
            <w:r w:rsidRPr="00703F63">
              <w:rPr>
                <w:b w:val="0"/>
                <w:bCs w:val="0"/>
                <w:color w:val="auto"/>
                <w:sz w:val="20"/>
              </w:rPr>
              <w:t>onsistency</w:t>
            </w:r>
          </w:p>
          <w:p w14:paraId="7CBC53D1" w14:textId="527DCBAA" w:rsidR="005030AA" w:rsidRPr="00460032" w:rsidRDefault="005030AA" w:rsidP="005030AA">
            <w:pPr>
              <w:pStyle w:val="ListParagraph"/>
              <w:widowControl w:val="0"/>
              <w:numPr>
                <w:ilvl w:val="0"/>
                <w:numId w:val="6"/>
              </w:numPr>
              <w:autoSpaceDE w:val="0"/>
              <w:autoSpaceDN w:val="0"/>
              <w:spacing w:before="120" w:after="120"/>
              <w:mirrorIndents/>
              <w:jc w:val="left"/>
              <w:rPr>
                <w:b w:val="0"/>
                <w:bCs w:val="0"/>
                <w:color w:val="auto"/>
                <w:sz w:val="20"/>
              </w:rPr>
            </w:pPr>
            <w:r w:rsidRPr="00460032">
              <w:rPr>
                <w:b w:val="0"/>
                <w:bCs w:val="0"/>
                <w:color w:val="auto"/>
                <w:sz w:val="20"/>
              </w:rPr>
              <w:t>Structure</w:t>
            </w:r>
          </w:p>
        </w:tc>
        <w:tc>
          <w:tcPr>
            <w:tcW w:w="1751" w:type="dxa"/>
            <w:tcBorders>
              <w:top w:val="single" w:sz="4" w:space="0" w:color="002244"/>
              <w:left w:val="single" w:sz="4" w:space="0" w:color="002244"/>
              <w:bottom w:val="single" w:sz="4" w:space="0" w:color="002244"/>
              <w:right w:val="single" w:sz="4" w:space="0" w:color="002244"/>
            </w:tcBorders>
          </w:tcPr>
          <w:p w14:paraId="5FE87CB9" w14:textId="1976C0CB" w:rsidR="005030AA" w:rsidRPr="00960250" w:rsidRDefault="005030AA" w:rsidP="005030AA">
            <w:pPr>
              <w:jc w:val="left"/>
              <w:cnfStyle w:val="000000000000" w:firstRow="0" w:lastRow="0" w:firstColumn="0" w:lastColumn="0" w:oddVBand="0" w:evenVBand="0" w:oddHBand="0" w:evenHBand="0" w:firstRowFirstColumn="0" w:firstRowLastColumn="0" w:lastRowFirstColumn="0" w:lastRowLastColumn="0"/>
              <w:rPr>
                <w:color w:val="auto"/>
                <w:sz w:val="20"/>
                <w:lang w:eastAsia="nl-NL"/>
              </w:rPr>
            </w:pPr>
            <w:r w:rsidRPr="00960250">
              <w:rPr>
                <w:color w:val="auto"/>
                <w:sz w:val="20"/>
                <w:lang w:eastAsia="nl-NL"/>
              </w:rPr>
              <w:t xml:space="preserve">Yes </w:t>
            </w:r>
          </w:p>
        </w:tc>
        <w:tc>
          <w:tcPr>
            <w:tcW w:w="1985" w:type="dxa"/>
            <w:tcBorders>
              <w:top w:val="single" w:sz="4" w:space="0" w:color="002244"/>
              <w:left w:val="single" w:sz="4" w:space="0" w:color="002244"/>
              <w:bottom w:val="single" w:sz="4" w:space="0" w:color="002244"/>
              <w:right w:val="single" w:sz="4" w:space="0" w:color="002244"/>
            </w:tcBorders>
          </w:tcPr>
          <w:p w14:paraId="7505B286" w14:textId="7BCEF82B" w:rsidR="005030AA" w:rsidRPr="00960250" w:rsidRDefault="005030AA" w:rsidP="005030AA">
            <w:pPr>
              <w:jc w:val="left"/>
              <w:cnfStyle w:val="000000000000" w:firstRow="0" w:lastRow="0" w:firstColumn="0" w:lastColumn="0" w:oddVBand="0" w:evenVBand="0" w:oddHBand="0" w:evenHBand="0" w:firstRowFirstColumn="0" w:firstRowLastColumn="0" w:lastRowFirstColumn="0" w:lastRowLastColumn="0"/>
              <w:rPr>
                <w:color w:val="auto"/>
                <w:sz w:val="20"/>
                <w:lang w:eastAsia="nl-NL"/>
              </w:rPr>
            </w:pPr>
            <w:r w:rsidRPr="00960250">
              <w:rPr>
                <w:color w:val="auto"/>
                <w:sz w:val="20"/>
                <w:lang w:eastAsia="nl-NL"/>
              </w:rPr>
              <w:t xml:space="preserve">Yes </w:t>
            </w:r>
          </w:p>
        </w:tc>
        <w:tc>
          <w:tcPr>
            <w:tcW w:w="1984" w:type="dxa"/>
            <w:tcBorders>
              <w:top w:val="single" w:sz="4" w:space="0" w:color="002244"/>
              <w:left w:val="single" w:sz="4" w:space="0" w:color="002244"/>
              <w:bottom w:val="single" w:sz="4" w:space="0" w:color="002244"/>
              <w:right w:val="single" w:sz="4" w:space="0" w:color="002244"/>
            </w:tcBorders>
          </w:tcPr>
          <w:p w14:paraId="769EBF67" w14:textId="51DE531B" w:rsidR="005030AA" w:rsidRPr="00960250" w:rsidRDefault="005030AA" w:rsidP="005030AA">
            <w:pPr>
              <w:jc w:val="left"/>
              <w:cnfStyle w:val="000000000000" w:firstRow="0" w:lastRow="0" w:firstColumn="0" w:lastColumn="0" w:oddVBand="0" w:evenVBand="0" w:oddHBand="0" w:evenHBand="0" w:firstRowFirstColumn="0" w:firstRowLastColumn="0" w:lastRowFirstColumn="0" w:lastRowLastColumn="0"/>
              <w:rPr>
                <w:color w:val="auto"/>
                <w:sz w:val="20"/>
                <w:lang w:eastAsia="nl-NL"/>
              </w:rPr>
            </w:pPr>
            <w:r w:rsidRPr="00960250">
              <w:rPr>
                <w:color w:val="auto"/>
                <w:sz w:val="20"/>
                <w:lang w:eastAsia="nl-NL"/>
              </w:rPr>
              <w:t xml:space="preserve">Yes </w:t>
            </w:r>
          </w:p>
        </w:tc>
      </w:tr>
    </w:tbl>
    <w:p w14:paraId="5C6494B8" w14:textId="040D522A" w:rsidR="00710F7F" w:rsidRPr="0045629F" w:rsidRDefault="00710F7F" w:rsidP="00EC0977">
      <w:pPr>
        <w:tabs>
          <w:tab w:val="left" w:pos="1530"/>
        </w:tabs>
      </w:pPr>
    </w:p>
    <w:sectPr w:rsidR="00710F7F" w:rsidRPr="0045629F" w:rsidSect="00095ECB">
      <w:headerReference w:type="even" r:id="rId23"/>
      <w:headerReference w:type="default" r:id="rId24"/>
      <w:footerReference w:type="even" r:id="rId25"/>
      <w:footerReference w:type="default" r:id="rId26"/>
      <w:headerReference w:type="first" r:id="rId27"/>
      <w:footerReference w:type="first" r:id="rId28"/>
      <w:pgSz w:w="11906" w:h="16838"/>
      <w:pgMar w:top="1418" w:right="1134" w:bottom="1418"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8A5EF" w14:textId="77777777" w:rsidR="00736D8B" w:rsidRDefault="00736D8B" w:rsidP="00AF6EDB">
      <w:r>
        <w:separator/>
      </w:r>
    </w:p>
  </w:endnote>
  <w:endnote w:type="continuationSeparator" w:id="0">
    <w:p w14:paraId="03DDA5D0" w14:textId="77777777" w:rsidR="00736D8B" w:rsidRDefault="00736D8B" w:rsidP="00AF6EDB">
      <w:r>
        <w:continuationSeparator/>
      </w:r>
    </w:p>
  </w:endnote>
  <w:endnote w:type="continuationNotice" w:id="1">
    <w:p w14:paraId="7168F176" w14:textId="77777777" w:rsidR="008B6FF2" w:rsidRDefault="008B6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1A38" w14:textId="77777777" w:rsidR="00C64F05" w:rsidRDefault="00C64F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A2AD8" w14:textId="79B22F23" w:rsidR="0079601F" w:rsidRPr="00530FD4" w:rsidRDefault="0079601F" w:rsidP="00095ECB">
    <w:pPr>
      <w:pStyle w:val="Footer"/>
      <w:tabs>
        <w:tab w:val="clear" w:pos="9072"/>
        <w:tab w:val="right" w:pos="9638"/>
      </w:tabs>
      <w:rPr>
        <w:rFonts w:cs="Calibri"/>
        <w:color w:val="2F2F2F" w:themeColor="background2" w:themeShade="BF"/>
        <w:sz w:val="18"/>
        <w:szCs w:val="18"/>
      </w:rPr>
    </w:pPr>
    <w:r>
      <w:rPr>
        <w:color w:val="2F2F2F" w:themeColor="background2" w:themeShade="BF"/>
      </w:rPr>
      <w:t>D2.1</w:t>
    </w:r>
    <w:r w:rsidRPr="00530FD4">
      <w:rPr>
        <w:color w:val="2F2F2F" w:themeColor="background2" w:themeShade="BF"/>
      </w:rPr>
      <w:t xml:space="preserve"> – </w:t>
    </w:r>
    <w:r w:rsidR="006420F5">
      <w:rPr>
        <w:color w:val="2F2F2F" w:themeColor="background2" w:themeShade="BF"/>
      </w:rPr>
      <w:t>S</w:t>
    </w:r>
    <w:r w:rsidRPr="00A57679">
      <w:rPr>
        <w:color w:val="2F2F2F" w:themeColor="background2" w:themeShade="BF"/>
      </w:rPr>
      <w:t xml:space="preserve">etup of the </w:t>
    </w:r>
    <w:r w:rsidR="00332534" w:rsidRPr="00A57679">
      <w:rPr>
        <w:color w:val="2F2F2F" w:themeColor="background2" w:themeShade="BF"/>
      </w:rPr>
      <w:t>prod</w:t>
    </w:r>
    <w:r w:rsidR="00332534">
      <w:rPr>
        <w:color w:val="2F2F2F" w:themeColor="background2" w:themeShade="BF"/>
      </w:rPr>
      <w:t>.</w:t>
    </w:r>
    <w:r w:rsidR="00332534" w:rsidRPr="00A57679">
      <w:rPr>
        <w:color w:val="2F2F2F" w:themeColor="background2" w:themeShade="BF"/>
      </w:rPr>
      <w:t xml:space="preserve"> </w:t>
    </w:r>
    <w:r w:rsidRPr="00A57679">
      <w:rPr>
        <w:color w:val="2F2F2F" w:themeColor="background2" w:themeShade="BF"/>
      </w:rPr>
      <w:t xml:space="preserve">line and the optimisation of the process </w:t>
    </w:r>
    <w:proofErr w:type="gramStart"/>
    <w:r w:rsidRPr="00A57679">
      <w:rPr>
        <w:color w:val="2F2F2F" w:themeColor="background2" w:themeShade="BF"/>
      </w:rPr>
      <w:t>for the production of</w:t>
    </w:r>
    <w:proofErr w:type="gramEnd"/>
    <w:r w:rsidRPr="00A57679">
      <w:rPr>
        <w:color w:val="2F2F2F" w:themeColor="background2" w:themeShade="BF"/>
      </w:rPr>
      <w:t xml:space="preserve"> oligomers</w:t>
    </w:r>
    <w:r w:rsidRPr="00530FD4">
      <w:rPr>
        <w:color w:val="2F2F2F" w:themeColor="background2" w:themeShade="BF"/>
      </w:rPr>
      <w:t xml:space="preserve"> – CO</w:t>
    </w:r>
    <w:r>
      <w:rPr>
        <w:color w:val="2F2F2F" w:themeColor="background2" w:themeShade="BF"/>
      </w:rPr>
      <w:tab/>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C5CEA" w14:textId="77777777" w:rsidR="0079601F" w:rsidRDefault="0079601F" w:rsidP="007A4C09">
    <w:pPr>
      <w:jc w:val="left"/>
      <w:rPr>
        <w:i/>
        <w:iCs/>
      </w:rPr>
    </w:pPr>
  </w:p>
  <w:p w14:paraId="01F54B89" w14:textId="77777777" w:rsidR="0079601F" w:rsidRDefault="0079601F" w:rsidP="007A4C09">
    <w:pPr>
      <w:jc w:val="left"/>
      <w:rPr>
        <w:i/>
        <w:iCs/>
      </w:rPr>
    </w:pPr>
    <w:r w:rsidRPr="002821F1">
      <w:rPr>
        <w:i/>
        <w:iCs/>
        <w:noProof/>
        <w:color w:val="303030" w:themeColor="text1" w:themeTint="D9"/>
      </w:rPr>
      <w:drawing>
        <wp:anchor distT="0" distB="0" distL="114300" distR="114300" simplePos="0" relativeHeight="251658241" behindDoc="1" locked="0" layoutInCell="1" allowOverlap="1" wp14:anchorId="7DF27CC3" wp14:editId="5AA93E39">
          <wp:simplePos x="0" y="0"/>
          <wp:positionH relativeFrom="margin">
            <wp:posOffset>0</wp:posOffset>
          </wp:positionH>
          <wp:positionV relativeFrom="paragraph">
            <wp:posOffset>102235</wp:posOffset>
          </wp:positionV>
          <wp:extent cx="609600" cy="457200"/>
          <wp:effectExtent l="0" t="0" r="0" b="0"/>
          <wp:wrapTight wrapText="bothSides">
            <wp:wrapPolygon edited="0">
              <wp:start x="0" y="0"/>
              <wp:lineTo x="0" y="20700"/>
              <wp:lineTo x="20925" y="20700"/>
              <wp:lineTo x="20925" y="0"/>
              <wp:lineTo x="0" y="0"/>
            </wp:wrapPolygon>
          </wp:wrapTight>
          <wp:docPr id="12" name="Picture 11" descr="http://elastic.studioh2o.nl/image.php/userdata/image/ec_1.gif?width=150&amp;height=150&amp;image=/userdata/image/ec_1.gif">
            <a:extLst xmlns:a="http://schemas.openxmlformats.org/drawingml/2006/main">
              <a:ext uri="{FF2B5EF4-FFF2-40B4-BE49-F238E27FC236}">
                <a16:creationId xmlns:a16="http://schemas.microsoft.com/office/drawing/2014/main" id="{323BD298-D795-4995-9582-278327A86B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ttp://elastic.studioh2o.nl/image.php/userdata/image/ec_1.gif?width=150&amp;height=150&amp;image=/userdata/image/ec_1.gif">
                    <a:extLst>
                      <a:ext uri="{FF2B5EF4-FFF2-40B4-BE49-F238E27FC236}">
                        <a16:creationId xmlns:a16="http://schemas.microsoft.com/office/drawing/2014/main" id="{323BD298-D795-4995-9582-278327A86B3F}"/>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w="9525">
                    <a:noFill/>
                    <a:miter lim="800000"/>
                    <a:headEnd/>
                    <a:tailEnd/>
                  </a:ln>
                </pic:spPr>
              </pic:pic>
            </a:graphicData>
          </a:graphic>
        </wp:anchor>
      </w:drawing>
    </w:r>
  </w:p>
  <w:p w14:paraId="3A5F8808" w14:textId="77777777" w:rsidR="0079601F" w:rsidRPr="002821F1" w:rsidRDefault="0079601F" w:rsidP="007A4C09">
    <w:pPr>
      <w:jc w:val="left"/>
      <w:rPr>
        <w:color w:val="303030" w:themeColor="text1" w:themeTint="D9"/>
      </w:rPr>
    </w:pPr>
    <w:bookmarkStart w:id="42" w:name="_Hlk27465704"/>
    <w:r w:rsidRPr="00D36423">
      <w:rPr>
        <w:i/>
        <w:iCs/>
        <w:color w:val="303030" w:themeColor="text1" w:themeTint="D9"/>
      </w:rPr>
      <w:t>This project has received funding from the European Union’s Horizon 2020 research and innovation programme under grant agreement No 883753</w:t>
    </w:r>
  </w:p>
  <w:bookmarkEnd w:id="42"/>
  <w:p w14:paraId="574A5BF9" w14:textId="4C2150FA" w:rsidR="0079601F" w:rsidRPr="007A4C09" w:rsidRDefault="0079601F" w:rsidP="007A4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3CF5E" w14:textId="77777777" w:rsidR="00736D8B" w:rsidRDefault="00736D8B" w:rsidP="00AF6EDB">
      <w:bookmarkStart w:id="0" w:name="_Hlk42782855"/>
      <w:bookmarkEnd w:id="0"/>
      <w:r>
        <w:separator/>
      </w:r>
    </w:p>
  </w:footnote>
  <w:footnote w:type="continuationSeparator" w:id="0">
    <w:p w14:paraId="557DB208" w14:textId="77777777" w:rsidR="00736D8B" w:rsidRDefault="00736D8B" w:rsidP="00AF6EDB">
      <w:r>
        <w:continuationSeparator/>
      </w:r>
    </w:p>
  </w:footnote>
  <w:footnote w:type="continuationNotice" w:id="1">
    <w:p w14:paraId="572404FA" w14:textId="77777777" w:rsidR="008B6FF2" w:rsidRDefault="008B6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45A4B" w14:textId="77777777" w:rsidR="00C64F05" w:rsidRDefault="00C64F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4EED" w14:textId="3758E29D" w:rsidR="0079601F" w:rsidRPr="00E646DE" w:rsidRDefault="0079601F" w:rsidP="00E646DE">
    <w:pPr>
      <w:pStyle w:val="Footer"/>
      <w:rPr>
        <w:color w:val="303030" w:themeColor="text1" w:themeTint="D9"/>
      </w:rPr>
    </w:pPr>
    <w:r w:rsidRPr="00B524B5">
      <w:rPr>
        <w:noProof/>
        <w:color w:val="181818" w:themeColor="text1" w:themeTint="F2"/>
      </w:rPr>
      <w:drawing>
        <wp:anchor distT="0" distB="0" distL="114300" distR="114300" simplePos="0" relativeHeight="251658240"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43FC1" w14:textId="77777777" w:rsidR="00C64F05" w:rsidRDefault="00C64F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A9D53D6"/>
    <w:multiLevelType w:val="hybridMultilevel"/>
    <w:tmpl w:val="58E6EA6E"/>
    <w:lvl w:ilvl="0" w:tplc="FAE0067E">
      <w:start w:val="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6E27DD"/>
    <w:multiLevelType w:val="hybridMultilevel"/>
    <w:tmpl w:val="004C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55AFE"/>
    <w:multiLevelType w:val="hybridMultilevel"/>
    <w:tmpl w:val="2F9AB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AB7062"/>
    <w:multiLevelType w:val="hybridMultilevel"/>
    <w:tmpl w:val="28967058"/>
    <w:lvl w:ilvl="0" w:tplc="1880465C">
      <w:start w:val="1"/>
      <w:numFmt w:val="decimal"/>
      <w:lvlText w:val="%1"/>
      <w:lvlJc w:val="left"/>
      <w:pPr>
        <w:ind w:left="432" w:hanging="432"/>
      </w:pPr>
      <w:rPr>
        <w:rFonts w:hint="default"/>
      </w:rPr>
    </w:lvl>
    <w:lvl w:ilvl="1" w:tplc="CA8625AA">
      <w:start w:val="1"/>
      <w:numFmt w:val="decimal"/>
      <w:lvlText w:val="%1.%2"/>
      <w:lvlJc w:val="left"/>
      <w:pPr>
        <w:ind w:left="576" w:hanging="576"/>
      </w:pPr>
      <w:rPr>
        <w:rFonts w:hint="default"/>
      </w:rPr>
    </w:lvl>
    <w:lvl w:ilvl="2" w:tplc="5BF2E5B0">
      <w:start w:val="1"/>
      <w:numFmt w:val="decimal"/>
      <w:lvlText w:val="%1.%2.%3"/>
      <w:lvlJc w:val="left"/>
      <w:pPr>
        <w:ind w:left="720" w:hanging="720"/>
      </w:pPr>
      <w:rPr>
        <w:rFonts w:hint="default"/>
      </w:rPr>
    </w:lvl>
    <w:lvl w:ilvl="3" w:tplc="497EE396">
      <w:start w:val="1"/>
      <w:numFmt w:val="decimal"/>
      <w:lvlText w:val="%1.%2.%3.%4"/>
      <w:lvlJc w:val="left"/>
      <w:pPr>
        <w:ind w:left="864" w:hanging="864"/>
      </w:pPr>
      <w:rPr>
        <w:rFonts w:hint="default"/>
      </w:rPr>
    </w:lvl>
    <w:lvl w:ilvl="4" w:tplc="729C6F5E">
      <w:start w:val="1"/>
      <w:numFmt w:val="decimal"/>
      <w:lvlText w:val="%1.%2.%3.%4.%5"/>
      <w:lvlJc w:val="left"/>
      <w:pPr>
        <w:ind w:left="1008" w:hanging="1008"/>
      </w:pPr>
      <w:rPr>
        <w:rFonts w:hint="default"/>
      </w:rPr>
    </w:lvl>
    <w:lvl w:ilvl="5" w:tplc="FEA471AA">
      <w:start w:val="1"/>
      <w:numFmt w:val="decimal"/>
      <w:lvlText w:val="%1.%2.%3.%4.%5.%6"/>
      <w:lvlJc w:val="left"/>
      <w:pPr>
        <w:ind w:left="1152" w:hanging="1152"/>
      </w:pPr>
      <w:rPr>
        <w:rFonts w:hint="default"/>
      </w:rPr>
    </w:lvl>
    <w:lvl w:ilvl="6" w:tplc="ED3E26E4">
      <w:start w:val="1"/>
      <w:numFmt w:val="decimal"/>
      <w:pStyle w:val="Heading7"/>
      <w:lvlText w:val="%1.%2.%3.%4.%5.%6.%7"/>
      <w:lvlJc w:val="left"/>
      <w:pPr>
        <w:ind w:left="1296" w:hanging="1296"/>
      </w:pPr>
      <w:rPr>
        <w:rFonts w:hint="default"/>
      </w:rPr>
    </w:lvl>
    <w:lvl w:ilvl="7" w:tplc="5CA6D00A">
      <w:start w:val="1"/>
      <w:numFmt w:val="decimal"/>
      <w:pStyle w:val="Heading8"/>
      <w:lvlText w:val="%1.%2.%3.%4.%5.%6.%7.%8"/>
      <w:lvlJc w:val="left"/>
      <w:pPr>
        <w:ind w:left="1440" w:hanging="1440"/>
      </w:pPr>
      <w:rPr>
        <w:rFonts w:hint="default"/>
      </w:rPr>
    </w:lvl>
    <w:lvl w:ilvl="8" w:tplc="ACACAECC">
      <w:start w:val="1"/>
      <w:numFmt w:val="decimal"/>
      <w:pStyle w:val="Heading9"/>
      <w:lvlText w:val="%1.%2.%3.%4.%5.%6.%7.%8.%9"/>
      <w:lvlJc w:val="left"/>
      <w:pPr>
        <w:ind w:left="1584" w:hanging="1584"/>
      </w:pPr>
      <w:rPr>
        <w:rFonts w:hint="default"/>
      </w:rPr>
    </w:lvl>
  </w:abstractNum>
  <w:abstractNum w:abstractNumId="6" w15:restartNumberingAfterBreak="0">
    <w:nsid w:val="63EF0792"/>
    <w:multiLevelType w:val="hybridMultilevel"/>
    <w:tmpl w:val="E0A0DA02"/>
    <w:lvl w:ilvl="0" w:tplc="6BD6674E">
      <w:start w:val="1"/>
      <w:numFmt w:val="decimal"/>
      <w:pStyle w:val="Heading1"/>
      <w:lvlText w:val="%1"/>
      <w:lvlJc w:val="left"/>
      <w:pPr>
        <w:ind w:left="573" w:hanging="431"/>
      </w:pPr>
      <w:rPr>
        <w:rFonts w:hint="default"/>
        <w:color w:val="002244"/>
      </w:rPr>
    </w:lvl>
    <w:lvl w:ilvl="1" w:tplc="7786BAFE">
      <w:start w:val="1"/>
      <w:numFmt w:val="decimal"/>
      <w:pStyle w:val="Heading2"/>
      <w:lvlText w:val="%1.%2"/>
      <w:lvlJc w:val="left"/>
      <w:pPr>
        <w:ind w:left="444" w:hanging="431"/>
      </w:pPr>
      <w:rPr>
        <w:rFonts w:hint="default"/>
        <w:color w:val="0075B0"/>
      </w:rPr>
    </w:lvl>
    <w:lvl w:ilvl="2" w:tplc="46BC3060">
      <w:start w:val="1"/>
      <w:numFmt w:val="decimal"/>
      <w:pStyle w:val="Heading3"/>
      <w:lvlText w:val="%1.%2.%3"/>
      <w:lvlJc w:val="left"/>
      <w:pPr>
        <w:ind w:left="444" w:hanging="431"/>
      </w:pPr>
      <w:rPr>
        <w:rFonts w:hint="default"/>
        <w:color w:val="0075B0"/>
      </w:rPr>
    </w:lvl>
    <w:lvl w:ilvl="3" w:tplc="59101DB4">
      <w:start w:val="1"/>
      <w:numFmt w:val="decimal"/>
      <w:pStyle w:val="Heading4"/>
      <w:lvlText w:val="%1.%2.%3.%4"/>
      <w:lvlJc w:val="left"/>
      <w:pPr>
        <w:ind w:left="444" w:hanging="431"/>
      </w:pPr>
      <w:rPr>
        <w:rFonts w:hint="default"/>
      </w:rPr>
    </w:lvl>
    <w:lvl w:ilvl="4" w:tplc="C616E710">
      <w:start w:val="1"/>
      <w:numFmt w:val="decimal"/>
      <w:pStyle w:val="Heading5"/>
      <w:lvlText w:val="%1.%2.%3.%4.%5"/>
      <w:lvlJc w:val="left"/>
      <w:pPr>
        <w:ind w:left="444" w:hanging="431"/>
      </w:pPr>
      <w:rPr>
        <w:rFonts w:hint="default"/>
      </w:rPr>
    </w:lvl>
    <w:lvl w:ilvl="5" w:tplc="E3549FD8">
      <w:start w:val="1"/>
      <w:numFmt w:val="decimal"/>
      <w:pStyle w:val="Heading6"/>
      <w:lvlText w:val="%1.%2.%3.%4.%5.%6"/>
      <w:lvlJc w:val="left"/>
      <w:pPr>
        <w:ind w:left="444" w:hanging="431"/>
      </w:pPr>
      <w:rPr>
        <w:rFonts w:hint="default"/>
      </w:rPr>
    </w:lvl>
    <w:lvl w:ilvl="6" w:tplc="A380FDD0">
      <w:start w:val="1"/>
      <w:numFmt w:val="decimal"/>
      <w:lvlText w:val="%1.%2.%3.%4.%5.%6.%7"/>
      <w:lvlJc w:val="left"/>
      <w:pPr>
        <w:ind w:left="444" w:hanging="431"/>
      </w:pPr>
      <w:rPr>
        <w:rFonts w:hint="default"/>
      </w:rPr>
    </w:lvl>
    <w:lvl w:ilvl="7" w:tplc="CD76AF28">
      <w:start w:val="1"/>
      <w:numFmt w:val="decimal"/>
      <w:lvlText w:val="%1.%2.%3.%4.%5.%6.%7.%8"/>
      <w:lvlJc w:val="left"/>
      <w:pPr>
        <w:ind w:left="444" w:hanging="431"/>
      </w:pPr>
      <w:rPr>
        <w:rFonts w:hint="default"/>
      </w:rPr>
    </w:lvl>
    <w:lvl w:ilvl="8" w:tplc="21A2A3C0">
      <w:start w:val="1"/>
      <w:numFmt w:val="decimal"/>
      <w:lvlText w:val="%1.%2.%3.%4.%5.%6.%7.%8.%9"/>
      <w:lvlJc w:val="left"/>
      <w:pPr>
        <w:ind w:left="444" w:hanging="431"/>
      </w:pPr>
      <w:rPr>
        <w:rFonts w:hint="default"/>
      </w:rPr>
    </w:lvl>
  </w:abstractNum>
  <w:abstractNum w:abstractNumId="7"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113D3E"/>
    <w:multiLevelType w:val="hybridMultilevel"/>
    <w:tmpl w:val="160C1726"/>
    <w:lvl w:ilvl="0" w:tplc="9A10CCB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510655"/>
    <w:multiLevelType w:val="multilevel"/>
    <w:tmpl w:val="39CC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1"/>
  </w:num>
  <w:num w:numId="4">
    <w:abstractNumId w:val="4"/>
  </w:num>
  <w:num w:numId="5">
    <w:abstractNumId w:val="0"/>
  </w:num>
  <w:num w:numId="6">
    <w:abstractNumId w:val="7"/>
  </w:num>
  <w:num w:numId="7">
    <w:abstractNumId w:val="8"/>
  </w:num>
  <w:num w:numId="8">
    <w:abstractNumId w:val="6"/>
  </w:num>
  <w:num w:numId="9">
    <w:abstractNumId w:val="6"/>
  </w:num>
  <w:num w:numId="10">
    <w:abstractNumId w:val="3"/>
  </w:num>
  <w:num w:numId="11">
    <w:abstractNumId w:val="9"/>
  </w:num>
  <w:num w:numId="12">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S0MDQ0sTQxMLO0NDNS0lEKTi0uzszPAykwrAUABzP1KSwAAAA="/>
  </w:docVars>
  <w:rsids>
    <w:rsidRoot w:val="0093640B"/>
    <w:rsid w:val="0000120D"/>
    <w:rsid w:val="00010664"/>
    <w:rsid w:val="00010817"/>
    <w:rsid w:val="00013041"/>
    <w:rsid w:val="00013A88"/>
    <w:rsid w:val="00017D36"/>
    <w:rsid w:val="00024ED9"/>
    <w:rsid w:val="00031F0B"/>
    <w:rsid w:val="000322B2"/>
    <w:rsid w:val="00032649"/>
    <w:rsid w:val="00036FE4"/>
    <w:rsid w:val="00045982"/>
    <w:rsid w:val="00056AE5"/>
    <w:rsid w:val="0006055E"/>
    <w:rsid w:val="00066E24"/>
    <w:rsid w:val="00091678"/>
    <w:rsid w:val="00092038"/>
    <w:rsid w:val="00095ECB"/>
    <w:rsid w:val="000A72A2"/>
    <w:rsid w:val="000B19C7"/>
    <w:rsid w:val="000B46FF"/>
    <w:rsid w:val="000B595F"/>
    <w:rsid w:val="000D0B84"/>
    <w:rsid w:val="000F2ADF"/>
    <w:rsid w:val="00113DD0"/>
    <w:rsid w:val="00131E03"/>
    <w:rsid w:val="00140821"/>
    <w:rsid w:val="00143C14"/>
    <w:rsid w:val="00146B8C"/>
    <w:rsid w:val="00152413"/>
    <w:rsid w:val="001571B9"/>
    <w:rsid w:val="00161BFF"/>
    <w:rsid w:val="00184277"/>
    <w:rsid w:val="0018446B"/>
    <w:rsid w:val="00184EBA"/>
    <w:rsid w:val="0018673D"/>
    <w:rsid w:val="00193C3F"/>
    <w:rsid w:val="001A16F0"/>
    <w:rsid w:val="001A7DB9"/>
    <w:rsid w:val="001C3DCD"/>
    <w:rsid w:val="001C7BD7"/>
    <w:rsid w:val="001D4DD0"/>
    <w:rsid w:val="001E179D"/>
    <w:rsid w:val="00203473"/>
    <w:rsid w:val="002178E5"/>
    <w:rsid w:val="00223739"/>
    <w:rsid w:val="00233B02"/>
    <w:rsid w:val="00251036"/>
    <w:rsid w:val="00267DD3"/>
    <w:rsid w:val="00274F0D"/>
    <w:rsid w:val="00277726"/>
    <w:rsid w:val="002821F1"/>
    <w:rsid w:val="002908EC"/>
    <w:rsid w:val="00297246"/>
    <w:rsid w:val="002B02F7"/>
    <w:rsid w:val="002B0872"/>
    <w:rsid w:val="002B3D1A"/>
    <w:rsid w:val="002B49CB"/>
    <w:rsid w:val="002C7D50"/>
    <w:rsid w:val="002D0318"/>
    <w:rsid w:val="002D5340"/>
    <w:rsid w:val="002E2B36"/>
    <w:rsid w:val="002F5D9F"/>
    <w:rsid w:val="00301D15"/>
    <w:rsid w:val="003066F9"/>
    <w:rsid w:val="0030680E"/>
    <w:rsid w:val="00323B56"/>
    <w:rsid w:val="00331EFA"/>
    <w:rsid w:val="00332534"/>
    <w:rsid w:val="00337529"/>
    <w:rsid w:val="0034036F"/>
    <w:rsid w:val="00365E05"/>
    <w:rsid w:val="003706AB"/>
    <w:rsid w:val="0037144D"/>
    <w:rsid w:val="0039618E"/>
    <w:rsid w:val="00396AC7"/>
    <w:rsid w:val="00397275"/>
    <w:rsid w:val="00397733"/>
    <w:rsid w:val="003A125E"/>
    <w:rsid w:val="003A3EB0"/>
    <w:rsid w:val="003A4A25"/>
    <w:rsid w:val="003A78CE"/>
    <w:rsid w:val="003B5A31"/>
    <w:rsid w:val="003C01AE"/>
    <w:rsid w:val="003C08FF"/>
    <w:rsid w:val="003C2E7D"/>
    <w:rsid w:val="003E3488"/>
    <w:rsid w:val="003E4446"/>
    <w:rsid w:val="003F0947"/>
    <w:rsid w:val="003F6BC5"/>
    <w:rsid w:val="0040065C"/>
    <w:rsid w:val="00402078"/>
    <w:rsid w:val="004055F3"/>
    <w:rsid w:val="00412A56"/>
    <w:rsid w:val="00435C76"/>
    <w:rsid w:val="004373E0"/>
    <w:rsid w:val="0044629A"/>
    <w:rsid w:val="0045629F"/>
    <w:rsid w:val="00460032"/>
    <w:rsid w:val="004774A4"/>
    <w:rsid w:val="004928E7"/>
    <w:rsid w:val="004939C5"/>
    <w:rsid w:val="004A4F22"/>
    <w:rsid w:val="004C14E2"/>
    <w:rsid w:val="004D5B22"/>
    <w:rsid w:val="004D6533"/>
    <w:rsid w:val="004D6AB3"/>
    <w:rsid w:val="004F01A5"/>
    <w:rsid w:val="004F2BC6"/>
    <w:rsid w:val="004F7508"/>
    <w:rsid w:val="00501148"/>
    <w:rsid w:val="005030AA"/>
    <w:rsid w:val="00503630"/>
    <w:rsid w:val="005061A2"/>
    <w:rsid w:val="00516A78"/>
    <w:rsid w:val="00530FD4"/>
    <w:rsid w:val="00542E96"/>
    <w:rsid w:val="005712EC"/>
    <w:rsid w:val="0057778B"/>
    <w:rsid w:val="00581868"/>
    <w:rsid w:val="00585DEE"/>
    <w:rsid w:val="00590C5F"/>
    <w:rsid w:val="00592210"/>
    <w:rsid w:val="00592721"/>
    <w:rsid w:val="005A60F0"/>
    <w:rsid w:val="005A7391"/>
    <w:rsid w:val="005B3037"/>
    <w:rsid w:val="005C5220"/>
    <w:rsid w:val="005C5C5D"/>
    <w:rsid w:val="005C7810"/>
    <w:rsid w:val="005E5C67"/>
    <w:rsid w:val="005E71A9"/>
    <w:rsid w:val="005F4882"/>
    <w:rsid w:val="005F508E"/>
    <w:rsid w:val="005F6E4F"/>
    <w:rsid w:val="006047EB"/>
    <w:rsid w:val="00605250"/>
    <w:rsid w:val="0062045F"/>
    <w:rsid w:val="00622CF8"/>
    <w:rsid w:val="006312E6"/>
    <w:rsid w:val="00634D7F"/>
    <w:rsid w:val="00637DD6"/>
    <w:rsid w:val="006420F5"/>
    <w:rsid w:val="00642689"/>
    <w:rsid w:val="00645867"/>
    <w:rsid w:val="00645D5D"/>
    <w:rsid w:val="006552B6"/>
    <w:rsid w:val="00657DB7"/>
    <w:rsid w:val="006600A7"/>
    <w:rsid w:val="006661EC"/>
    <w:rsid w:val="00667846"/>
    <w:rsid w:val="00681C49"/>
    <w:rsid w:val="006874C1"/>
    <w:rsid w:val="00694B02"/>
    <w:rsid w:val="00697070"/>
    <w:rsid w:val="00697D6A"/>
    <w:rsid w:val="006A5BF0"/>
    <w:rsid w:val="006A6F1D"/>
    <w:rsid w:val="006B02F8"/>
    <w:rsid w:val="006B68CE"/>
    <w:rsid w:val="006B6994"/>
    <w:rsid w:val="006B7DF1"/>
    <w:rsid w:val="006E0F81"/>
    <w:rsid w:val="006E3D75"/>
    <w:rsid w:val="006F03B3"/>
    <w:rsid w:val="007101AF"/>
    <w:rsid w:val="00710F7F"/>
    <w:rsid w:val="00730A38"/>
    <w:rsid w:val="007345D4"/>
    <w:rsid w:val="00734EF5"/>
    <w:rsid w:val="00736D8B"/>
    <w:rsid w:val="007425D2"/>
    <w:rsid w:val="00747EBA"/>
    <w:rsid w:val="0075226F"/>
    <w:rsid w:val="00774295"/>
    <w:rsid w:val="007751FB"/>
    <w:rsid w:val="00790F41"/>
    <w:rsid w:val="00793B4C"/>
    <w:rsid w:val="0079601F"/>
    <w:rsid w:val="00796C7C"/>
    <w:rsid w:val="007A3A77"/>
    <w:rsid w:val="007A4C09"/>
    <w:rsid w:val="007A71C9"/>
    <w:rsid w:val="007C11BA"/>
    <w:rsid w:val="007E7278"/>
    <w:rsid w:val="00807B11"/>
    <w:rsid w:val="00813598"/>
    <w:rsid w:val="00813688"/>
    <w:rsid w:val="00814EE1"/>
    <w:rsid w:val="00835C07"/>
    <w:rsid w:val="00870736"/>
    <w:rsid w:val="008830FF"/>
    <w:rsid w:val="00893014"/>
    <w:rsid w:val="008944E3"/>
    <w:rsid w:val="00895F96"/>
    <w:rsid w:val="008A07D4"/>
    <w:rsid w:val="008A79AB"/>
    <w:rsid w:val="008B387D"/>
    <w:rsid w:val="008B6FF2"/>
    <w:rsid w:val="008C7804"/>
    <w:rsid w:val="008D6C57"/>
    <w:rsid w:val="008F10BC"/>
    <w:rsid w:val="00905FA5"/>
    <w:rsid w:val="00914A15"/>
    <w:rsid w:val="009215CC"/>
    <w:rsid w:val="00926819"/>
    <w:rsid w:val="00926FAA"/>
    <w:rsid w:val="0093640B"/>
    <w:rsid w:val="009541F7"/>
    <w:rsid w:val="0095646B"/>
    <w:rsid w:val="0095773B"/>
    <w:rsid w:val="0096409F"/>
    <w:rsid w:val="009715F1"/>
    <w:rsid w:val="009810C7"/>
    <w:rsid w:val="00996DD4"/>
    <w:rsid w:val="00997134"/>
    <w:rsid w:val="009A0118"/>
    <w:rsid w:val="009A4A2C"/>
    <w:rsid w:val="009A577B"/>
    <w:rsid w:val="009A67FD"/>
    <w:rsid w:val="009A6D7A"/>
    <w:rsid w:val="009D1633"/>
    <w:rsid w:val="009D701A"/>
    <w:rsid w:val="009E659D"/>
    <w:rsid w:val="009F5BB1"/>
    <w:rsid w:val="00A06759"/>
    <w:rsid w:val="00A2498B"/>
    <w:rsid w:val="00A258FA"/>
    <w:rsid w:val="00A2642E"/>
    <w:rsid w:val="00A363BD"/>
    <w:rsid w:val="00A370D2"/>
    <w:rsid w:val="00A566AD"/>
    <w:rsid w:val="00A57679"/>
    <w:rsid w:val="00A703A0"/>
    <w:rsid w:val="00A811CD"/>
    <w:rsid w:val="00AA043B"/>
    <w:rsid w:val="00AA1F99"/>
    <w:rsid w:val="00AC0DD7"/>
    <w:rsid w:val="00AD21C8"/>
    <w:rsid w:val="00AF3ED0"/>
    <w:rsid w:val="00AF6D46"/>
    <w:rsid w:val="00AF6EDB"/>
    <w:rsid w:val="00AF6EF2"/>
    <w:rsid w:val="00B225F8"/>
    <w:rsid w:val="00B275C6"/>
    <w:rsid w:val="00B3515B"/>
    <w:rsid w:val="00B37A32"/>
    <w:rsid w:val="00B4242E"/>
    <w:rsid w:val="00B452D8"/>
    <w:rsid w:val="00B47AD3"/>
    <w:rsid w:val="00B524B5"/>
    <w:rsid w:val="00B52B47"/>
    <w:rsid w:val="00B53EA3"/>
    <w:rsid w:val="00B55C12"/>
    <w:rsid w:val="00B56A84"/>
    <w:rsid w:val="00B60A7B"/>
    <w:rsid w:val="00B70B4F"/>
    <w:rsid w:val="00B72199"/>
    <w:rsid w:val="00BA1CDE"/>
    <w:rsid w:val="00BE6512"/>
    <w:rsid w:val="00BF2FA3"/>
    <w:rsid w:val="00C020A1"/>
    <w:rsid w:val="00C15375"/>
    <w:rsid w:val="00C22EED"/>
    <w:rsid w:val="00C24042"/>
    <w:rsid w:val="00C25721"/>
    <w:rsid w:val="00C30C09"/>
    <w:rsid w:val="00C31319"/>
    <w:rsid w:val="00C37EB3"/>
    <w:rsid w:val="00C47312"/>
    <w:rsid w:val="00C51A4D"/>
    <w:rsid w:val="00C64F05"/>
    <w:rsid w:val="00C71889"/>
    <w:rsid w:val="00C71AD5"/>
    <w:rsid w:val="00C83C08"/>
    <w:rsid w:val="00C865D0"/>
    <w:rsid w:val="00C94A63"/>
    <w:rsid w:val="00C94D70"/>
    <w:rsid w:val="00C952EB"/>
    <w:rsid w:val="00C96A20"/>
    <w:rsid w:val="00CB08C3"/>
    <w:rsid w:val="00CB3D73"/>
    <w:rsid w:val="00CB3DCD"/>
    <w:rsid w:val="00CB41C2"/>
    <w:rsid w:val="00CB5085"/>
    <w:rsid w:val="00CD3A84"/>
    <w:rsid w:val="00CE0C77"/>
    <w:rsid w:val="00CF0CA7"/>
    <w:rsid w:val="00D13538"/>
    <w:rsid w:val="00D34E10"/>
    <w:rsid w:val="00D353D5"/>
    <w:rsid w:val="00D354D5"/>
    <w:rsid w:val="00D36423"/>
    <w:rsid w:val="00D36470"/>
    <w:rsid w:val="00D36CAA"/>
    <w:rsid w:val="00D377E9"/>
    <w:rsid w:val="00D40FE5"/>
    <w:rsid w:val="00D41E0B"/>
    <w:rsid w:val="00D42D42"/>
    <w:rsid w:val="00D470BF"/>
    <w:rsid w:val="00D508B1"/>
    <w:rsid w:val="00D5102A"/>
    <w:rsid w:val="00D55FDB"/>
    <w:rsid w:val="00D56862"/>
    <w:rsid w:val="00D56982"/>
    <w:rsid w:val="00D707AB"/>
    <w:rsid w:val="00D76356"/>
    <w:rsid w:val="00D82B7C"/>
    <w:rsid w:val="00D832F6"/>
    <w:rsid w:val="00D913CB"/>
    <w:rsid w:val="00DA0F6B"/>
    <w:rsid w:val="00DA1114"/>
    <w:rsid w:val="00DA4726"/>
    <w:rsid w:val="00DA70D5"/>
    <w:rsid w:val="00DB3696"/>
    <w:rsid w:val="00DD22E2"/>
    <w:rsid w:val="00DF0D87"/>
    <w:rsid w:val="00DF381C"/>
    <w:rsid w:val="00DF540F"/>
    <w:rsid w:val="00E14042"/>
    <w:rsid w:val="00E15FFE"/>
    <w:rsid w:val="00E2099B"/>
    <w:rsid w:val="00E2229D"/>
    <w:rsid w:val="00E308E3"/>
    <w:rsid w:val="00E324B5"/>
    <w:rsid w:val="00E40784"/>
    <w:rsid w:val="00E416B3"/>
    <w:rsid w:val="00E6432A"/>
    <w:rsid w:val="00E646DE"/>
    <w:rsid w:val="00E71140"/>
    <w:rsid w:val="00E7656F"/>
    <w:rsid w:val="00E82F4C"/>
    <w:rsid w:val="00E9115E"/>
    <w:rsid w:val="00EB27F1"/>
    <w:rsid w:val="00EB2905"/>
    <w:rsid w:val="00EC0977"/>
    <w:rsid w:val="00EC27FC"/>
    <w:rsid w:val="00EC7875"/>
    <w:rsid w:val="00EE3EC7"/>
    <w:rsid w:val="00EE4598"/>
    <w:rsid w:val="00EF5911"/>
    <w:rsid w:val="00EF7E4C"/>
    <w:rsid w:val="00F06D9C"/>
    <w:rsid w:val="00F20DF9"/>
    <w:rsid w:val="00F2653B"/>
    <w:rsid w:val="00F27350"/>
    <w:rsid w:val="00F54E27"/>
    <w:rsid w:val="00F55889"/>
    <w:rsid w:val="00F83021"/>
    <w:rsid w:val="00F8621C"/>
    <w:rsid w:val="00FA19A8"/>
    <w:rsid w:val="00FA7664"/>
    <w:rsid w:val="00FD6683"/>
    <w:rsid w:val="00FF0AFC"/>
    <w:rsid w:val="00FF17C3"/>
    <w:rsid w:val="00FF65D9"/>
    <w:rsid w:val="636E3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8F3B87"/>
  <w15:chartTrackingRefBased/>
  <w15:docId w15:val="{DCFFCC05-4052-4CCF-9B13-6A733F7DC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rPr>
  </w:style>
  <w:style w:type="paragraph" w:styleId="Heading1">
    <w:name w:val="heading 1"/>
    <w:basedOn w:val="Normal"/>
    <w:next w:val="Normal"/>
    <w:link w:val="Heading1Char"/>
    <w:autoRedefine/>
    <w:uiPriority w:val="9"/>
    <w:qFormat/>
    <w:rsid w:val="005C7810"/>
    <w:pPr>
      <w:keepNext/>
      <w:keepLines/>
      <w:numPr>
        <w:numId w:val="2"/>
      </w:numPr>
      <w:spacing w:before="240"/>
      <w:outlineLvl w:val="0"/>
    </w:pPr>
    <w:rPr>
      <w:rFonts w:asciiTheme="minorHAnsi" w:eastAsiaTheme="majorEastAsia" w:hAnsiTheme="minorHAnsi" w:cstheme="majorBidi"/>
      <w:b/>
      <w:color w:val="002244"/>
      <w:sz w:val="28"/>
      <w:szCs w:val="32"/>
    </w:rPr>
  </w:style>
  <w:style w:type="paragraph" w:styleId="Heading2">
    <w:name w:val="heading 2"/>
    <w:basedOn w:val="Normal"/>
    <w:next w:val="Normal"/>
    <w:link w:val="Heading2Char"/>
    <w:autoRedefine/>
    <w:uiPriority w:val="9"/>
    <w:unhideWhenUsed/>
    <w:qFormat/>
    <w:rsid w:val="005C7810"/>
    <w:pPr>
      <w:keepNext/>
      <w:keepLines/>
      <w:numPr>
        <w:ilvl w:val="1"/>
        <w:numId w:val="2"/>
      </w:numPr>
      <w:spacing w:before="240" w:after="240" w:line="276" w:lineRule="auto"/>
      <w:outlineLvl w:val="1"/>
    </w:pPr>
    <w:rPr>
      <w:rFonts w:asciiTheme="minorHAnsi" w:eastAsiaTheme="majorEastAsia" w:hAnsiTheme="minorHAnsi" w:cstheme="majorBidi"/>
      <w:b/>
      <w:color w:val="0075B0"/>
      <w:sz w:val="26"/>
      <w:szCs w:val="26"/>
    </w:rPr>
  </w:style>
  <w:style w:type="paragraph" w:styleId="Heading3">
    <w:name w:val="heading 3"/>
    <w:basedOn w:val="Normal"/>
    <w:next w:val="Normal"/>
    <w:link w:val="Heading3Char"/>
    <w:autoRedefine/>
    <w:uiPriority w:val="9"/>
    <w:unhideWhenUsed/>
    <w:qFormat/>
    <w:rsid w:val="00131E03"/>
    <w:pPr>
      <w:keepNext/>
      <w:keepLines/>
      <w:numPr>
        <w:ilvl w:val="2"/>
        <w:numId w:val="2"/>
      </w:numPr>
      <w:spacing w:before="40"/>
      <w:outlineLvl w:val="2"/>
    </w:pPr>
    <w:rPr>
      <w:rFonts w:asciiTheme="majorHAnsi" w:eastAsiaTheme="majorEastAsia" w:hAnsiTheme="majorHAnsi" w:cstheme="majorBidi"/>
      <w:b/>
      <w:bCs/>
      <w:color w:val="0075B0"/>
      <w:sz w:val="24"/>
      <w:szCs w:val="24"/>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3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5C7810"/>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5C7810"/>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131E03"/>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
    <w:basedOn w:val="Normal"/>
    <w:next w:val="Normal"/>
    <w:link w:val="CaptionChar"/>
    <w:qFormat/>
    <w:rsid w:val="00017D36"/>
    <w:pPr>
      <w:tabs>
        <w:tab w:val="left" w:pos="851"/>
      </w:tabs>
      <w:spacing w:before="120" w:after="120"/>
    </w:pPr>
    <w:rPr>
      <w:b/>
      <w:color w:val="4C565C"/>
      <w:sz w:val="18"/>
      <w:szCs w:val="22"/>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rPr>
  </w:style>
  <w:style w:type="character" w:styleId="PlaceholderText">
    <w:name w:val="Placeholder Text"/>
    <w:basedOn w:val="DefaultParagraphFont"/>
    <w:uiPriority w:val="99"/>
    <w:semiHidden/>
    <w:rsid w:val="006A6F1D"/>
    <w:rPr>
      <w:color w:val="808080"/>
    </w:rPr>
  </w:style>
  <w:style w:type="table" w:styleId="ListTable6Colorful">
    <w:name w:val="List Table 6 Colorful"/>
    <w:basedOn w:val="TableNormal"/>
    <w:uiPriority w:val="51"/>
    <w:rsid w:val="005C5C5D"/>
    <w:pPr>
      <w:spacing w:after="0" w:line="240" w:lineRule="auto"/>
    </w:pPr>
    <w:rPr>
      <w:color w:val="0C0C0C" w:themeColor="text1"/>
    </w:rPr>
    <w:tblPr>
      <w:tblStyleRowBandSize w:val="1"/>
      <w:tblStyleColBandSize w:val="1"/>
      <w:tblBorders>
        <w:top w:val="single" w:sz="4" w:space="0" w:color="0C0C0C" w:themeColor="text1"/>
        <w:bottom w:val="single" w:sz="4" w:space="0" w:color="0C0C0C" w:themeColor="text1"/>
      </w:tblBorders>
    </w:tblPr>
    <w:tblStylePr w:type="firstRow">
      <w:rPr>
        <w:b/>
        <w:bCs/>
      </w:rPr>
      <w:tblPr/>
      <w:tcPr>
        <w:tcBorders>
          <w:bottom w:val="single" w:sz="4" w:space="0" w:color="0C0C0C" w:themeColor="text1"/>
        </w:tcBorders>
      </w:tcPr>
    </w:tblStylePr>
    <w:tblStylePr w:type="lastRow">
      <w:rPr>
        <w:b/>
        <w:bCs/>
      </w:rPr>
      <w:tblPr/>
      <w:tcPr>
        <w:tcBorders>
          <w:top w:val="double" w:sz="4" w:space="0" w:color="0C0C0C"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1Light">
    <w:name w:val="List Table 1 Light"/>
    <w:basedOn w:val="TableNormal"/>
    <w:uiPriority w:val="46"/>
    <w:rsid w:val="00A370D2"/>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2">
    <w:name w:val="List Table 2"/>
    <w:basedOn w:val="TableNormal"/>
    <w:uiPriority w:val="47"/>
    <w:rsid w:val="00A370D2"/>
    <w:pPr>
      <w:spacing w:after="0" w:line="240" w:lineRule="auto"/>
    </w:pPr>
    <w:tblPr>
      <w:tblStyleRowBandSize w:val="1"/>
      <w:tblStyleColBandSize w:val="1"/>
      <w:tblBorders>
        <w:top w:val="single" w:sz="4" w:space="0" w:color="6D6D6D" w:themeColor="text1" w:themeTint="99"/>
        <w:bottom w:val="single" w:sz="4" w:space="0" w:color="6D6D6D" w:themeColor="text1" w:themeTint="99"/>
        <w:insideH w:val="single" w:sz="4" w:space="0" w:color="6D6D6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Bibliography">
    <w:name w:val="Bibliography"/>
    <w:basedOn w:val="Normal"/>
    <w:next w:val="Normal"/>
    <w:uiPriority w:val="37"/>
    <w:unhideWhenUsed/>
    <w:rsid w:val="009810C7"/>
    <w:pPr>
      <w:tabs>
        <w:tab w:val="left" w:pos="500"/>
      </w:tabs>
      <w:ind w:left="504" w:hanging="504"/>
    </w:pPr>
  </w:style>
  <w:style w:type="paragraph" w:styleId="NormalWeb">
    <w:name w:val="Normal (Web)"/>
    <w:basedOn w:val="Normal"/>
    <w:uiPriority w:val="99"/>
    <w:semiHidden/>
    <w:unhideWhenUsed/>
    <w:rsid w:val="008C7804"/>
    <w:pPr>
      <w:spacing w:before="100" w:beforeAutospacing="1" w:after="100" w:afterAutospacing="1"/>
      <w:jc w:val="left"/>
    </w:pPr>
    <w:rPr>
      <w:rFonts w:ascii="Times New Roman" w:hAnsi="Times New Roman"/>
      <w:color w:val="auto"/>
      <w:sz w:val="24"/>
      <w:szCs w:val="24"/>
      <w:lang w:eastAsia="en-GB"/>
    </w:rPr>
  </w:style>
  <w:style w:type="character" w:customStyle="1" w:styleId="normaltextrun">
    <w:name w:val="normaltextrun"/>
    <w:basedOn w:val="DefaultParagraphFont"/>
    <w:rsid w:val="00C22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913056">
      <w:bodyDiv w:val="1"/>
      <w:marLeft w:val="0"/>
      <w:marRight w:val="0"/>
      <w:marTop w:val="0"/>
      <w:marBottom w:val="0"/>
      <w:divBdr>
        <w:top w:val="none" w:sz="0" w:space="0" w:color="auto"/>
        <w:left w:val="none" w:sz="0" w:space="0" w:color="auto"/>
        <w:bottom w:val="none" w:sz="0" w:space="0" w:color="auto"/>
        <w:right w:val="none" w:sz="0" w:space="0" w:color="auto"/>
      </w:divBdr>
      <w:divsChild>
        <w:div w:id="344408810">
          <w:marLeft w:val="0"/>
          <w:marRight w:val="0"/>
          <w:marTop w:val="0"/>
          <w:marBottom w:val="0"/>
          <w:divBdr>
            <w:top w:val="none" w:sz="0" w:space="0" w:color="auto"/>
            <w:left w:val="none" w:sz="0" w:space="0" w:color="auto"/>
            <w:bottom w:val="none" w:sz="0" w:space="0" w:color="auto"/>
            <w:right w:val="none" w:sz="0" w:space="0" w:color="auto"/>
          </w:divBdr>
          <w:divsChild>
            <w:div w:id="700666639">
              <w:marLeft w:val="0"/>
              <w:marRight w:val="0"/>
              <w:marTop w:val="0"/>
              <w:marBottom w:val="0"/>
              <w:divBdr>
                <w:top w:val="none" w:sz="0" w:space="0" w:color="auto"/>
                <w:left w:val="none" w:sz="0" w:space="0" w:color="auto"/>
                <w:bottom w:val="none" w:sz="0" w:space="0" w:color="auto"/>
                <w:right w:val="none" w:sz="0" w:space="0" w:color="auto"/>
              </w:divBdr>
              <w:divsChild>
                <w:div w:id="12071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643583389">
      <w:bodyDiv w:val="1"/>
      <w:marLeft w:val="0"/>
      <w:marRight w:val="0"/>
      <w:marTop w:val="0"/>
      <w:marBottom w:val="0"/>
      <w:divBdr>
        <w:top w:val="none" w:sz="0" w:space="0" w:color="auto"/>
        <w:left w:val="none" w:sz="0" w:space="0" w:color="auto"/>
        <w:bottom w:val="none" w:sz="0" w:space="0" w:color="auto"/>
        <w:right w:val="none" w:sz="0" w:space="0" w:color="auto"/>
      </w:divBdr>
    </w:div>
    <w:div w:id="1451437162">
      <w:bodyDiv w:val="1"/>
      <w:marLeft w:val="0"/>
      <w:marRight w:val="0"/>
      <w:marTop w:val="0"/>
      <w:marBottom w:val="0"/>
      <w:divBdr>
        <w:top w:val="none" w:sz="0" w:space="0" w:color="auto"/>
        <w:left w:val="none" w:sz="0" w:space="0" w:color="auto"/>
        <w:bottom w:val="none" w:sz="0" w:space="0" w:color="auto"/>
        <w:right w:val="none" w:sz="0" w:space="0" w:color="auto"/>
      </w:divBdr>
    </w:div>
    <w:div w:id="1490101282">
      <w:bodyDiv w:val="1"/>
      <w:marLeft w:val="0"/>
      <w:marRight w:val="0"/>
      <w:marTop w:val="0"/>
      <w:marBottom w:val="0"/>
      <w:divBdr>
        <w:top w:val="none" w:sz="0" w:space="0" w:color="auto"/>
        <w:left w:val="none" w:sz="0" w:space="0" w:color="auto"/>
        <w:bottom w:val="none" w:sz="0" w:space="0" w:color="auto"/>
        <w:right w:val="none" w:sz="0" w:space="0" w:color="auto"/>
      </w:divBdr>
    </w:div>
    <w:div w:id="1545798960">
      <w:bodyDiv w:val="1"/>
      <w:marLeft w:val="0"/>
      <w:marRight w:val="0"/>
      <w:marTop w:val="0"/>
      <w:marBottom w:val="0"/>
      <w:divBdr>
        <w:top w:val="none" w:sz="0" w:space="0" w:color="auto"/>
        <w:left w:val="none" w:sz="0" w:space="0" w:color="auto"/>
        <w:bottom w:val="none" w:sz="0" w:space="0" w:color="auto"/>
        <w:right w:val="none" w:sz="0" w:space="0" w:color="auto"/>
      </w:divBdr>
    </w:div>
    <w:div w:id="1713457985">
      <w:bodyDiv w:val="1"/>
      <w:marLeft w:val="0"/>
      <w:marRight w:val="0"/>
      <w:marTop w:val="0"/>
      <w:marBottom w:val="0"/>
      <w:divBdr>
        <w:top w:val="none" w:sz="0" w:space="0" w:color="auto"/>
        <w:left w:val="none" w:sz="0" w:space="0" w:color="auto"/>
        <w:bottom w:val="none" w:sz="0" w:space="0" w:color="auto"/>
        <w:right w:val="none" w:sz="0" w:space="0" w:color="auto"/>
      </w:divBdr>
    </w:div>
    <w:div w:id="2094541863">
      <w:bodyDiv w:val="1"/>
      <w:marLeft w:val="0"/>
      <w:marRight w:val="0"/>
      <w:marTop w:val="0"/>
      <w:marBottom w:val="0"/>
      <w:divBdr>
        <w:top w:val="none" w:sz="0" w:space="0" w:color="auto"/>
        <w:left w:val="none" w:sz="0" w:space="0" w:color="auto"/>
        <w:bottom w:val="none" w:sz="0" w:space="0" w:color="auto"/>
        <w:right w:val="none" w:sz="0" w:space="0" w:color="auto"/>
      </w:divBdr>
    </w:div>
    <w:div w:id="21182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28127E-BA73-46C1-A711-A8184D9D7000}">
  <ds:schemaRefs>
    <ds:schemaRef ds:uri="http://schemas.openxmlformats.org/officeDocument/2006/bibliography"/>
  </ds:schemaRefs>
</ds:datastoreItem>
</file>

<file path=customXml/itemProps2.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3.xml><?xml version="1.0" encoding="utf-8"?>
<ds:datastoreItem xmlns:ds="http://schemas.openxmlformats.org/officeDocument/2006/customXml" ds:itemID="{5B65BB8A-1888-4A67-911E-ED7D269F8962}">
  <ds:schemaRefs>
    <ds:schemaRef ds:uri="http://www.w3.org/XML/1998/namespace"/>
    <ds:schemaRef ds:uri="http://purl.org/dc/terms/"/>
    <ds:schemaRef ds:uri="http://purl.org/dc/dcmitype/"/>
    <ds:schemaRef ds:uri="http://purl.org/dc/elements/1.1/"/>
    <ds:schemaRef ds:uri="3f975cac-f96d-4c60-a2b9-0adb9056114e"/>
    <ds:schemaRef ds:uri="9f6b7e80-f44b-4edf-b830-96077701fcc3"/>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24C3294C-BC0E-4BA7-B759-1CE37E88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7879</Words>
  <Characters>44915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52689</CharactersWithSpaces>
  <SharedDoc>false</SharedDoc>
  <HLinks>
    <vt:vector size="174" baseType="variant">
      <vt:variant>
        <vt:i4>1179705</vt:i4>
      </vt:variant>
      <vt:variant>
        <vt:i4>176</vt:i4>
      </vt:variant>
      <vt:variant>
        <vt:i4>0</vt:i4>
      </vt:variant>
      <vt:variant>
        <vt:i4>5</vt:i4>
      </vt:variant>
      <vt:variant>
        <vt:lpwstr/>
      </vt:variant>
      <vt:variant>
        <vt:lpwstr>_Toc59005599</vt:lpwstr>
      </vt:variant>
      <vt:variant>
        <vt:i4>1245241</vt:i4>
      </vt:variant>
      <vt:variant>
        <vt:i4>170</vt:i4>
      </vt:variant>
      <vt:variant>
        <vt:i4>0</vt:i4>
      </vt:variant>
      <vt:variant>
        <vt:i4>5</vt:i4>
      </vt:variant>
      <vt:variant>
        <vt:lpwstr/>
      </vt:variant>
      <vt:variant>
        <vt:lpwstr>_Toc59005598</vt:lpwstr>
      </vt:variant>
      <vt:variant>
        <vt:i4>1835065</vt:i4>
      </vt:variant>
      <vt:variant>
        <vt:i4>164</vt:i4>
      </vt:variant>
      <vt:variant>
        <vt:i4>0</vt:i4>
      </vt:variant>
      <vt:variant>
        <vt:i4>5</vt:i4>
      </vt:variant>
      <vt:variant>
        <vt:lpwstr/>
      </vt:variant>
      <vt:variant>
        <vt:lpwstr>_Toc59005597</vt:lpwstr>
      </vt:variant>
      <vt:variant>
        <vt:i4>1572915</vt:i4>
      </vt:variant>
      <vt:variant>
        <vt:i4>155</vt:i4>
      </vt:variant>
      <vt:variant>
        <vt:i4>0</vt:i4>
      </vt:variant>
      <vt:variant>
        <vt:i4>5</vt:i4>
      </vt:variant>
      <vt:variant>
        <vt:lpwstr/>
      </vt:variant>
      <vt:variant>
        <vt:lpwstr>_Toc59003751</vt:lpwstr>
      </vt:variant>
      <vt:variant>
        <vt:i4>1638451</vt:i4>
      </vt:variant>
      <vt:variant>
        <vt:i4>149</vt:i4>
      </vt:variant>
      <vt:variant>
        <vt:i4>0</vt:i4>
      </vt:variant>
      <vt:variant>
        <vt:i4>5</vt:i4>
      </vt:variant>
      <vt:variant>
        <vt:lpwstr/>
      </vt:variant>
      <vt:variant>
        <vt:lpwstr>_Toc59003750</vt:lpwstr>
      </vt:variant>
      <vt:variant>
        <vt:i4>1048626</vt:i4>
      </vt:variant>
      <vt:variant>
        <vt:i4>143</vt:i4>
      </vt:variant>
      <vt:variant>
        <vt:i4>0</vt:i4>
      </vt:variant>
      <vt:variant>
        <vt:i4>5</vt:i4>
      </vt:variant>
      <vt:variant>
        <vt:lpwstr/>
      </vt:variant>
      <vt:variant>
        <vt:lpwstr>_Toc59003749</vt:lpwstr>
      </vt:variant>
      <vt:variant>
        <vt:i4>1114162</vt:i4>
      </vt:variant>
      <vt:variant>
        <vt:i4>137</vt:i4>
      </vt:variant>
      <vt:variant>
        <vt:i4>0</vt:i4>
      </vt:variant>
      <vt:variant>
        <vt:i4>5</vt:i4>
      </vt:variant>
      <vt:variant>
        <vt:lpwstr/>
      </vt:variant>
      <vt:variant>
        <vt:lpwstr>_Toc59003748</vt:lpwstr>
      </vt:variant>
      <vt:variant>
        <vt:i4>1966130</vt:i4>
      </vt:variant>
      <vt:variant>
        <vt:i4>131</vt:i4>
      </vt:variant>
      <vt:variant>
        <vt:i4>0</vt:i4>
      </vt:variant>
      <vt:variant>
        <vt:i4>5</vt:i4>
      </vt:variant>
      <vt:variant>
        <vt:lpwstr/>
      </vt:variant>
      <vt:variant>
        <vt:lpwstr>_Toc59003747</vt:lpwstr>
      </vt:variant>
      <vt:variant>
        <vt:i4>2031666</vt:i4>
      </vt:variant>
      <vt:variant>
        <vt:i4>125</vt:i4>
      </vt:variant>
      <vt:variant>
        <vt:i4>0</vt:i4>
      </vt:variant>
      <vt:variant>
        <vt:i4>5</vt:i4>
      </vt:variant>
      <vt:variant>
        <vt:lpwstr/>
      </vt:variant>
      <vt:variant>
        <vt:lpwstr>_Toc59003746</vt:lpwstr>
      </vt:variant>
      <vt:variant>
        <vt:i4>1048624</vt:i4>
      </vt:variant>
      <vt:variant>
        <vt:i4>116</vt:i4>
      </vt:variant>
      <vt:variant>
        <vt:i4>0</vt:i4>
      </vt:variant>
      <vt:variant>
        <vt:i4>5</vt:i4>
      </vt:variant>
      <vt:variant>
        <vt:lpwstr/>
      </vt:variant>
      <vt:variant>
        <vt:lpwstr>_Toc59006739</vt:lpwstr>
      </vt:variant>
      <vt:variant>
        <vt:i4>1114160</vt:i4>
      </vt:variant>
      <vt:variant>
        <vt:i4>110</vt:i4>
      </vt:variant>
      <vt:variant>
        <vt:i4>0</vt:i4>
      </vt:variant>
      <vt:variant>
        <vt:i4>5</vt:i4>
      </vt:variant>
      <vt:variant>
        <vt:lpwstr/>
      </vt:variant>
      <vt:variant>
        <vt:lpwstr>_Toc59006738</vt:lpwstr>
      </vt:variant>
      <vt:variant>
        <vt:i4>1966128</vt:i4>
      </vt:variant>
      <vt:variant>
        <vt:i4>104</vt:i4>
      </vt:variant>
      <vt:variant>
        <vt:i4>0</vt:i4>
      </vt:variant>
      <vt:variant>
        <vt:i4>5</vt:i4>
      </vt:variant>
      <vt:variant>
        <vt:lpwstr/>
      </vt:variant>
      <vt:variant>
        <vt:lpwstr>_Toc59006737</vt:lpwstr>
      </vt:variant>
      <vt:variant>
        <vt:i4>2031664</vt:i4>
      </vt:variant>
      <vt:variant>
        <vt:i4>98</vt:i4>
      </vt:variant>
      <vt:variant>
        <vt:i4>0</vt:i4>
      </vt:variant>
      <vt:variant>
        <vt:i4>5</vt:i4>
      </vt:variant>
      <vt:variant>
        <vt:lpwstr/>
      </vt:variant>
      <vt:variant>
        <vt:lpwstr>_Toc59006736</vt:lpwstr>
      </vt:variant>
      <vt:variant>
        <vt:i4>1835056</vt:i4>
      </vt:variant>
      <vt:variant>
        <vt:i4>92</vt:i4>
      </vt:variant>
      <vt:variant>
        <vt:i4>0</vt:i4>
      </vt:variant>
      <vt:variant>
        <vt:i4>5</vt:i4>
      </vt:variant>
      <vt:variant>
        <vt:lpwstr/>
      </vt:variant>
      <vt:variant>
        <vt:lpwstr>_Toc59006735</vt:lpwstr>
      </vt:variant>
      <vt:variant>
        <vt:i4>1900592</vt:i4>
      </vt:variant>
      <vt:variant>
        <vt:i4>86</vt:i4>
      </vt:variant>
      <vt:variant>
        <vt:i4>0</vt:i4>
      </vt:variant>
      <vt:variant>
        <vt:i4>5</vt:i4>
      </vt:variant>
      <vt:variant>
        <vt:lpwstr/>
      </vt:variant>
      <vt:variant>
        <vt:lpwstr>_Toc59006734</vt:lpwstr>
      </vt:variant>
      <vt:variant>
        <vt:i4>1703984</vt:i4>
      </vt:variant>
      <vt:variant>
        <vt:i4>80</vt:i4>
      </vt:variant>
      <vt:variant>
        <vt:i4>0</vt:i4>
      </vt:variant>
      <vt:variant>
        <vt:i4>5</vt:i4>
      </vt:variant>
      <vt:variant>
        <vt:lpwstr/>
      </vt:variant>
      <vt:variant>
        <vt:lpwstr>_Toc59006733</vt:lpwstr>
      </vt:variant>
      <vt:variant>
        <vt:i4>1769520</vt:i4>
      </vt:variant>
      <vt:variant>
        <vt:i4>74</vt:i4>
      </vt:variant>
      <vt:variant>
        <vt:i4>0</vt:i4>
      </vt:variant>
      <vt:variant>
        <vt:i4>5</vt:i4>
      </vt:variant>
      <vt:variant>
        <vt:lpwstr/>
      </vt:variant>
      <vt:variant>
        <vt:lpwstr>_Toc59006732</vt:lpwstr>
      </vt:variant>
      <vt:variant>
        <vt:i4>1572912</vt:i4>
      </vt:variant>
      <vt:variant>
        <vt:i4>68</vt:i4>
      </vt:variant>
      <vt:variant>
        <vt:i4>0</vt:i4>
      </vt:variant>
      <vt:variant>
        <vt:i4>5</vt:i4>
      </vt:variant>
      <vt:variant>
        <vt:lpwstr/>
      </vt:variant>
      <vt:variant>
        <vt:lpwstr>_Toc59006731</vt:lpwstr>
      </vt:variant>
      <vt:variant>
        <vt:i4>1638448</vt:i4>
      </vt:variant>
      <vt:variant>
        <vt:i4>62</vt:i4>
      </vt:variant>
      <vt:variant>
        <vt:i4>0</vt:i4>
      </vt:variant>
      <vt:variant>
        <vt:i4>5</vt:i4>
      </vt:variant>
      <vt:variant>
        <vt:lpwstr/>
      </vt:variant>
      <vt:variant>
        <vt:lpwstr>_Toc59006730</vt:lpwstr>
      </vt:variant>
      <vt:variant>
        <vt:i4>1048625</vt:i4>
      </vt:variant>
      <vt:variant>
        <vt:i4>56</vt:i4>
      </vt:variant>
      <vt:variant>
        <vt:i4>0</vt:i4>
      </vt:variant>
      <vt:variant>
        <vt:i4>5</vt:i4>
      </vt:variant>
      <vt:variant>
        <vt:lpwstr/>
      </vt:variant>
      <vt:variant>
        <vt:lpwstr>_Toc59006729</vt:lpwstr>
      </vt:variant>
      <vt:variant>
        <vt:i4>1114161</vt:i4>
      </vt:variant>
      <vt:variant>
        <vt:i4>50</vt:i4>
      </vt:variant>
      <vt:variant>
        <vt:i4>0</vt:i4>
      </vt:variant>
      <vt:variant>
        <vt:i4>5</vt:i4>
      </vt:variant>
      <vt:variant>
        <vt:lpwstr/>
      </vt:variant>
      <vt:variant>
        <vt:lpwstr>_Toc59006728</vt:lpwstr>
      </vt:variant>
      <vt:variant>
        <vt:i4>1966129</vt:i4>
      </vt:variant>
      <vt:variant>
        <vt:i4>44</vt:i4>
      </vt:variant>
      <vt:variant>
        <vt:i4>0</vt:i4>
      </vt:variant>
      <vt:variant>
        <vt:i4>5</vt:i4>
      </vt:variant>
      <vt:variant>
        <vt:lpwstr/>
      </vt:variant>
      <vt:variant>
        <vt:lpwstr>_Toc59006727</vt:lpwstr>
      </vt:variant>
      <vt:variant>
        <vt:i4>2031665</vt:i4>
      </vt:variant>
      <vt:variant>
        <vt:i4>38</vt:i4>
      </vt:variant>
      <vt:variant>
        <vt:i4>0</vt:i4>
      </vt:variant>
      <vt:variant>
        <vt:i4>5</vt:i4>
      </vt:variant>
      <vt:variant>
        <vt:lpwstr/>
      </vt:variant>
      <vt:variant>
        <vt:lpwstr>_Toc59006726</vt:lpwstr>
      </vt:variant>
      <vt:variant>
        <vt:i4>1835057</vt:i4>
      </vt:variant>
      <vt:variant>
        <vt:i4>32</vt:i4>
      </vt:variant>
      <vt:variant>
        <vt:i4>0</vt:i4>
      </vt:variant>
      <vt:variant>
        <vt:i4>5</vt:i4>
      </vt:variant>
      <vt:variant>
        <vt:lpwstr/>
      </vt:variant>
      <vt:variant>
        <vt:lpwstr>_Toc59006725</vt:lpwstr>
      </vt:variant>
      <vt:variant>
        <vt:i4>1900593</vt:i4>
      </vt:variant>
      <vt:variant>
        <vt:i4>26</vt:i4>
      </vt:variant>
      <vt:variant>
        <vt:i4>0</vt:i4>
      </vt:variant>
      <vt:variant>
        <vt:i4>5</vt:i4>
      </vt:variant>
      <vt:variant>
        <vt:lpwstr/>
      </vt:variant>
      <vt:variant>
        <vt:lpwstr>_Toc59006724</vt:lpwstr>
      </vt:variant>
      <vt:variant>
        <vt:i4>1703985</vt:i4>
      </vt:variant>
      <vt:variant>
        <vt:i4>20</vt:i4>
      </vt:variant>
      <vt:variant>
        <vt:i4>0</vt:i4>
      </vt:variant>
      <vt:variant>
        <vt:i4>5</vt:i4>
      </vt:variant>
      <vt:variant>
        <vt:lpwstr/>
      </vt:variant>
      <vt:variant>
        <vt:lpwstr>_Toc59006723</vt:lpwstr>
      </vt:variant>
      <vt:variant>
        <vt:i4>1769521</vt:i4>
      </vt:variant>
      <vt:variant>
        <vt:i4>14</vt:i4>
      </vt:variant>
      <vt:variant>
        <vt:i4>0</vt:i4>
      </vt:variant>
      <vt:variant>
        <vt:i4>5</vt:i4>
      </vt:variant>
      <vt:variant>
        <vt:lpwstr/>
      </vt:variant>
      <vt:variant>
        <vt:lpwstr>_Toc59006722</vt:lpwstr>
      </vt:variant>
      <vt:variant>
        <vt:i4>1572913</vt:i4>
      </vt:variant>
      <vt:variant>
        <vt:i4>8</vt:i4>
      </vt:variant>
      <vt:variant>
        <vt:i4>0</vt:i4>
      </vt:variant>
      <vt:variant>
        <vt:i4>5</vt:i4>
      </vt:variant>
      <vt:variant>
        <vt:lpwstr/>
      </vt:variant>
      <vt:variant>
        <vt:lpwstr>_Toc59006721</vt:lpwstr>
      </vt:variant>
      <vt:variant>
        <vt:i4>1638449</vt:i4>
      </vt:variant>
      <vt:variant>
        <vt:i4>2</vt:i4>
      </vt:variant>
      <vt:variant>
        <vt:i4>0</vt:i4>
      </vt:variant>
      <vt:variant>
        <vt:i4>5</vt:i4>
      </vt:variant>
      <vt:variant>
        <vt:lpwstr/>
      </vt:variant>
      <vt:variant>
        <vt:lpwstr>_Toc59006720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9</cp:revision>
  <cp:lastPrinted>2020-12-16T10:11:00Z</cp:lastPrinted>
  <dcterms:created xsi:type="dcterms:W3CDTF">2020-12-16T18:29:00Z</dcterms:created>
  <dcterms:modified xsi:type="dcterms:W3CDTF">2020-12-16T10:11:00Z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ZOTERO_PREF_1">
    <vt:lpwstr>&lt;data data-version="3" zotero-version="5.0.91-beta.9+479f01fa9"&gt;&lt;session id="LG8BeZKM"/&gt;&lt;style id="http://www.zotero.org/styles/american-chemical-society" hasBibliography="1" bibliographyStyleHasBeenSet="1"/&gt;&lt;prefs&gt;&lt;pref name="fieldType" value="Field"/&gt;&lt;p</vt:lpwstr>
  </property>
  <property fmtid="{D5CDD505-2E9C-101B-9397-08002B2CF9AE}" pid="4" name="ZOTERO_PREF_2">
    <vt:lpwstr>ref name="automaticJournalAbbreviations" value="true"/&gt;&lt;/prefs&gt;&lt;/data&gt;</vt:lpwstr>
  </property>
</Properties>
</file>